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rPr>
        <w:alias w:val="EC Headers - Header"/>
        <w:tag w:val="A4pCgmOjXaoPaysOY21Ij7-5QkCVxYFQ4ANGFaoRKN4I2"/>
        <w:id w:val="1547254562"/>
      </w:sdtPr>
      <w:sdtEndPr/>
      <w:sdtContent>
        <w:tbl>
          <w:tblPr>
            <w:tblStyle w:val="TableLetterhead"/>
            <w:tblW w:w="9480" w:type="dxa"/>
            <w:tblLook w:val="04A0" w:firstRow="1" w:lastRow="0" w:firstColumn="1" w:lastColumn="0" w:noHBand="0" w:noVBand="1"/>
          </w:tblPr>
          <w:tblGrid>
            <w:gridCol w:w="2400"/>
            <w:gridCol w:w="7080"/>
          </w:tblGrid>
          <w:tr w:rsidR="008C0AB3">
            <w:tc>
              <w:tcPr>
                <w:tcW w:w="2400" w:type="dxa"/>
              </w:tcPr>
              <w:p w:rsidR="008C0AB3" w:rsidRDefault="00583AD2">
                <w:pPr>
                  <w:pStyle w:val="ZFlag"/>
                </w:pPr>
                <w:r>
                  <w:rPr>
                    <w:noProof/>
                    <w:lang w:val="da-DK" w:eastAsia="da-DK"/>
                  </w:rPr>
                  <w:drawing>
                    <wp:inline distT="0" distB="0" distL="0" distR="0">
                      <wp:extent cx="1371600" cy="676800"/>
                      <wp:effectExtent l="0" t="0" r="0" b="0"/>
                      <wp:docPr id="1" name="Picture 1" descr="Logo of the European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i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8C0AB3" w:rsidRDefault="002111E6">
                <w:pPr>
                  <w:pStyle w:val="ZCom"/>
                </w:pPr>
                <w:sdt>
                  <w:sdtPr>
                    <w:rPr>
                      <w:noProof/>
                    </w:rPr>
                    <w:id w:val="-159009032"/>
                    <w:dataBinding w:xpath="/Texts/OrgaRoot" w:storeItemID="{4EF90DE6-88B6-4264-9629-4D8DFDFE87D2}"/>
                    <w:text w:multiLine="1"/>
                  </w:sdtPr>
                  <w:sdtEndPr/>
                  <w:sdtContent>
                    <w:r w:rsidR="00DF47F4">
                      <w:rPr>
                        <w:noProof/>
                      </w:rPr>
                      <w:t>EUROPEAN COMMISSION</w:t>
                    </w:r>
                  </w:sdtContent>
                </w:sdt>
              </w:p>
              <w:p w:rsidR="008C0AB3" w:rsidRDefault="002111E6">
                <w:pPr>
                  <w:pStyle w:val="ZDGName"/>
                </w:pPr>
                <w:sdt>
                  <w:sdtPr>
                    <w:rPr>
                      <w:noProof/>
                    </w:rPr>
                    <w:id w:val="-1204091845"/>
                    <w:dataBinding w:xpath="/Author/OrgaEntity1/HeadLine1" w:storeItemID="{EE044946-5330-43F7-8D16-AA78684F2938}"/>
                    <w:text w:multiLine="1"/>
                  </w:sdtPr>
                  <w:sdtEndPr/>
                  <w:sdtContent>
                    <w:r w:rsidR="00DF47F4">
                      <w:rPr>
                        <w:noProof/>
                      </w:rPr>
                      <w:t>DIRECTORATE-GENERAL</w:t>
                    </w:r>
                  </w:sdtContent>
                </w:sdt>
              </w:p>
              <w:p w:rsidR="008C0AB3" w:rsidRDefault="002111E6">
                <w:pPr>
                  <w:pStyle w:val="ZDGName"/>
                </w:pPr>
                <w:sdt>
                  <w:sdtPr>
                    <w:rPr>
                      <w:noProof/>
                    </w:rPr>
                    <w:id w:val="-1650506164"/>
                    <w:dataBinding w:xpath="/Author/OrgaEntity1/HeadLine2" w:storeItemID="{EE044946-5330-43F7-8D16-AA78684F2938}"/>
                    <w:text w:multiLine="1"/>
                  </w:sdtPr>
                  <w:sdtEndPr/>
                  <w:sdtContent>
                    <w:r w:rsidR="00DF47F4">
                      <w:rPr>
                        <w:noProof/>
                      </w:rPr>
                      <w:t>TAXATION AND CUSTOMS UNION</w:t>
                    </w:r>
                  </w:sdtContent>
                </w:sdt>
              </w:p>
              <w:p w:rsidR="008C0AB3" w:rsidRDefault="002111E6">
                <w:pPr>
                  <w:pStyle w:val="ZDGName"/>
                </w:pPr>
                <w:sdt>
                  <w:sdtPr>
                    <w:rPr>
                      <w:noProof/>
                    </w:rPr>
                    <w:id w:val="454608929"/>
                    <w:dataBinding w:xpath="/Author/OrgaEntity2/HeadLine1" w:storeItemID="{EE044946-5330-43F7-8D16-AA78684F2938}"/>
                    <w:text w:multiLine="1"/>
                  </w:sdtPr>
                  <w:sdtEndPr/>
                  <w:sdtContent>
                    <w:r w:rsidR="00DF47F4">
                      <w:rPr>
                        <w:noProof/>
                      </w:rPr>
                      <w:t>International and General Affairs</w:t>
                    </w:r>
                  </w:sdtContent>
                </w:sdt>
              </w:p>
              <w:p w:rsidR="008C0AB3" w:rsidRDefault="002111E6">
                <w:pPr>
                  <w:pStyle w:val="ZDGName"/>
                </w:pPr>
                <w:sdt>
                  <w:sdtPr>
                    <w:rPr>
                      <w:b/>
                      <w:noProof/>
                    </w:rPr>
                    <w:id w:val="-42220399"/>
                    <w:dataBinding w:xpath="/Author/OrgaEntity3/HeadLine1" w:storeItemID="{EE044946-5330-43F7-8D16-AA78684F2938}"/>
                    <w:text w:multiLine="1"/>
                  </w:sdtPr>
                  <w:sdtEndPr/>
                  <w:sdtContent>
                    <w:r w:rsidR="00DF47F4">
                      <w:rPr>
                        <w:b/>
                        <w:noProof/>
                      </w:rPr>
                      <w:t>Trade Facilitation, Rules of Origin and International coordination: Americas, Africa, Far East and South Asia, Oceania</w:t>
                    </w:r>
                  </w:sdtContent>
                </w:sdt>
              </w:p>
            </w:tc>
          </w:tr>
        </w:tbl>
      </w:sdtContent>
    </w:sdt>
    <w:sdt>
      <w:sdtPr>
        <w:alias w:val="Location &amp; Date - Location Only"/>
        <w:tag w:val="ggweWNz4R2PF8myPezMsmJ-z0jfFkX8xo5Q7sjQESi5Y4"/>
        <w:id w:val="736053037"/>
      </w:sdtPr>
      <w:sdtEndPr/>
      <w:sdtContent>
        <w:p w:rsidR="008C0AB3" w:rsidRPr="00F55AF4" w:rsidRDefault="002111E6">
          <w:pPr>
            <w:pStyle w:val="Dato"/>
            <w:rPr>
              <w:lang w:val="da-DK"/>
            </w:rPr>
          </w:pPr>
          <w:sdt>
            <w:sdtPr>
              <w:rPr>
                <w:noProof/>
                <w:lang w:val="da-DK"/>
              </w:rPr>
              <w:id w:val="-599257755"/>
              <w:dataBinding w:xpath="/Author/Addresses/Address[Id=/Author/Workplaces/Workplace[@IsMain='true']/AddressId]/Location" w:storeItemID="{EE044946-5330-43F7-8D16-AA78684F2938}"/>
              <w:text w:multiLine="1"/>
            </w:sdtPr>
            <w:sdtEndPr/>
            <w:sdtContent>
              <w:r w:rsidR="00DF47F4" w:rsidRPr="00F55AF4">
                <w:rPr>
                  <w:noProof/>
                  <w:lang w:val="da-DK"/>
                </w:rPr>
                <w:t>Brussels,</w:t>
              </w:r>
            </w:sdtContent>
          </w:sdt>
          <w:r w:rsidR="00583AD2" w:rsidRPr="00F55AF4">
            <w:rPr>
              <w:lang w:val="da-DK"/>
            </w:rPr>
            <w:t xml:space="preserve"> </w:t>
          </w:r>
          <w:r w:rsidR="00935494">
            <w:rPr>
              <w:lang w:val="da-DK"/>
            </w:rPr>
            <w:t>29.01.2019</w:t>
          </w:r>
        </w:p>
      </w:sdtContent>
    </w:sdt>
    <w:sdt>
      <w:sdtPr>
        <w:alias w:val="My References - Standard"/>
        <w:tag w:val="u4IiqbpvkaY5TdTKqT0m30-5wXgF9DUfqMyfP6Em4RqY4"/>
        <w:id w:val="-2051985617"/>
      </w:sdtPr>
      <w:sdtEndPr/>
      <w:sdtContent>
        <w:p w:rsidR="008C0AB3" w:rsidRPr="00F55AF4" w:rsidRDefault="002111E6">
          <w:pPr>
            <w:pStyle w:val="References"/>
            <w:rPr>
              <w:lang w:val="da-DK"/>
            </w:rPr>
          </w:pPr>
          <w:sdt>
            <w:sdtPr>
              <w:rPr>
                <w:noProof/>
                <w:lang w:val="da-DK"/>
              </w:rPr>
              <w:id w:val="-334454886"/>
              <w:dataBinding w:xpath="/Author/Service" w:storeItemID="{EE044946-5330-43F7-8D16-AA78684F2938}"/>
              <w:text w:multiLine="1"/>
            </w:sdtPr>
            <w:sdtEndPr/>
            <w:sdtContent>
              <w:r w:rsidR="003C3864">
                <w:rPr>
                  <w:noProof/>
                  <w:lang w:val="da-DK"/>
                </w:rPr>
                <w:t>TAXUD/E</w:t>
              </w:r>
              <w:r w:rsidR="00DF47F4" w:rsidRPr="00F55AF4">
                <w:rPr>
                  <w:noProof/>
                  <w:lang w:val="da-DK"/>
                </w:rPr>
                <w:t>5</w:t>
              </w:r>
            </w:sdtContent>
          </w:sdt>
          <w:r w:rsidR="00583AD2" w:rsidRPr="00F55AF4">
            <w:rPr>
              <w:lang w:val="da-DK"/>
            </w:rPr>
            <w:t>/</w:t>
          </w:r>
          <w:sdt>
            <w:sdtPr>
              <w:rPr>
                <w:caps/>
                <w:noProof/>
                <w:lang w:val="da-DK"/>
              </w:rPr>
              <w:id w:val="803199047"/>
              <w:dataBinding w:xpath="/Author/Initials" w:storeItemID="{EE044946-5330-43F7-8D16-AA78684F2938}"/>
              <w:text w:multiLine="1"/>
            </w:sdtPr>
            <w:sdtEndPr/>
            <w:sdtContent>
              <w:r w:rsidR="00DF47F4" w:rsidRPr="00F55AF4">
                <w:rPr>
                  <w:caps/>
                  <w:noProof/>
                  <w:lang w:val="da-DK"/>
                </w:rPr>
                <w:t>FB</w:t>
              </w:r>
              <w:r w:rsidR="007060B0" w:rsidRPr="00F55AF4">
                <w:rPr>
                  <w:caps/>
                  <w:noProof/>
                  <w:lang w:val="da-DK"/>
                </w:rPr>
                <w:t>/</w:t>
              </w:r>
              <w:r w:rsidR="003C3864" w:rsidRPr="00F55AF4">
                <w:rPr>
                  <w:noProof/>
                  <w:lang w:val="da-DK"/>
                </w:rPr>
                <w:t>fh</w:t>
              </w:r>
            </w:sdtContent>
          </w:sdt>
        </w:p>
      </w:sdtContent>
    </w:sdt>
    <w:sdt>
      <w:sdtPr>
        <w:alias w:val="Note for - Note for one addressee"/>
        <w:tag w:val="u7uN5kfMW4zFYuXg0ziI1D-x0cMTDYhvKwe95P1FbNnN0"/>
        <w:id w:val="-674950248"/>
      </w:sdtPr>
      <w:sdtEndPr>
        <w:rPr>
          <w:b/>
        </w:rPr>
      </w:sdtEndPr>
      <w:sdtContent>
        <w:p w:rsidR="007060B0" w:rsidRPr="00F55AF4" w:rsidRDefault="007060B0" w:rsidP="00935494">
          <w:pPr>
            <w:ind w:left="5103"/>
            <w:jc w:val="left"/>
            <w:rPr>
              <w:b/>
            </w:rPr>
          </w:pPr>
          <w:r w:rsidRPr="00935494">
            <w:rPr>
              <w:b/>
            </w:rPr>
            <w:t>TAXUD/</w:t>
          </w:r>
          <w:r w:rsidR="00935494" w:rsidRPr="00935494">
            <w:rPr>
              <w:b/>
            </w:rPr>
            <w:t>576284</w:t>
          </w:r>
          <w:r w:rsidRPr="00935494">
            <w:rPr>
              <w:b/>
            </w:rPr>
            <w:t xml:space="preserve">/19 </w:t>
          </w:r>
          <w:r w:rsidR="00C63832" w:rsidRPr="00935494">
            <w:rPr>
              <w:b/>
            </w:rPr>
            <w:t>–</w:t>
          </w:r>
          <w:r w:rsidRPr="00935494">
            <w:rPr>
              <w:b/>
            </w:rPr>
            <w:t xml:space="preserve"> EN</w:t>
          </w:r>
        </w:p>
      </w:sdtContent>
    </w:sdt>
    <w:p w:rsidR="007060B0" w:rsidRDefault="007060B0" w:rsidP="007060B0">
      <w:pPr>
        <w:rPr>
          <w:u w:val="single"/>
        </w:rPr>
      </w:pPr>
      <w:r w:rsidRPr="00F55AF4">
        <w:rPr>
          <w:u w:val="single"/>
        </w:rPr>
        <w:t>Working document</w:t>
      </w:r>
    </w:p>
    <w:p w:rsidR="007060B0" w:rsidRPr="008D0DB2" w:rsidRDefault="007060B0" w:rsidP="007060B0">
      <w:pPr>
        <w:spacing w:after="0"/>
        <w:jc w:val="center"/>
        <w:rPr>
          <w:b/>
          <w:u w:val="single"/>
        </w:rPr>
      </w:pPr>
      <w:r w:rsidRPr="008D0DB2">
        <w:rPr>
          <w:b/>
          <w:u w:val="single"/>
        </w:rPr>
        <w:t xml:space="preserve">CUSTOMS </w:t>
      </w:r>
      <w:r w:rsidR="00C63832">
        <w:rPr>
          <w:b/>
          <w:u w:val="single"/>
        </w:rPr>
        <w:t>EXPERT GROUP</w:t>
      </w:r>
    </w:p>
    <w:p w:rsidR="007060B0" w:rsidRDefault="007060B0" w:rsidP="007060B0">
      <w:pPr>
        <w:jc w:val="center"/>
        <w:rPr>
          <w:b/>
          <w:u w:val="single"/>
        </w:rPr>
      </w:pPr>
      <w:r w:rsidRPr="008D0DB2">
        <w:rPr>
          <w:b/>
          <w:u w:val="single"/>
        </w:rPr>
        <w:t>ORIGIN SECTION</w:t>
      </w:r>
    </w:p>
    <w:p w:rsidR="008C0AB3" w:rsidRDefault="00F55AF4" w:rsidP="00F55AF4">
      <w:pPr>
        <w:ind w:left="1134" w:hanging="1134"/>
      </w:pPr>
      <w:r w:rsidRPr="00F55AF4">
        <w:rPr>
          <w:b/>
        </w:rPr>
        <w:t>Subject:</w:t>
      </w:r>
      <w:r w:rsidRPr="00F55AF4">
        <w:rPr>
          <w:b/>
        </w:rPr>
        <w:tab/>
      </w:r>
      <w:r w:rsidRPr="009B49A6">
        <w:rPr>
          <w:b/>
        </w:rPr>
        <w:t>Agreement in the form of revised exchanges of letters between the European Union, Norway and Switzerland, concerning the mutual acceptance of replacement proofs of origin and providing that goods with content of Norwegian, Swiss or Turkish origin exported from beneficiary countries of the Generalised System of Preferences (GSP) shall be treated on their arrival on the customs territory of the European Union as GSP goods with content of EU origin (mutual agreement) - State of play</w:t>
      </w:r>
    </w:p>
    <w:p w:rsidR="007060B0" w:rsidRPr="007515CE" w:rsidRDefault="007060B0" w:rsidP="007060B0">
      <w:pPr>
        <w:rPr>
          <w:szCs w:val="24"/>
        </w:rPr>
      </w:pPr>
      <w:bookmarkStart w:id="0" w:name="_GoBack"/>
      <w:r w:rsidRPr="007515CE">
        <w:rPr>
          <w:szCs w:val="24"/>
        </w:rPr>
        <w:t>The Agreement under the form of an exchange of letters between the European Union, Switzerland and Norway</w:t>
      </w:r>
      <w:r w:rsidR="00583AD2">
        <w:rPr>
          <w:szCs w:val="24"/>
        </w:rPr>
        <w:t xml:space="preserve"> (the Exchange of Letters)</w:t>
      </w:r>
      <w:r w:rsidRPr="007515CE">
        <w:rPr>
          <w:szCs w:val="24"/>
        </w:rPr>
        <w:t xml:space="preserve">, on </w:t>
      </w:r>
      <w:proofErr w:type="spellStart"/>
      <w:r w:rsidRPr="007515CE">
        <w:rPr>
          <w:szCs w:val="24"/>
        </w:rPr>
        <w:t>cumulation</w:t>
      </w:r>
      <w:proofErr w:type="spellEnd"/>
      <w:r w:rsidRPr="007515CE">
        <w:rPr>
          <w:szCs w:val="24"/>
        </w:rPr>
        <w:t xml:space="preserve"> of origin in the framework of the Generalised System of Preferences</w:t>
      </w:r>
      <w:r w:rsidR="00583AD2">
        <w:rPr>
          <w:szCs w:val="24"/>
        </w:rPr>
        <w:t xml:space="preserve"> (GSP)</w:t>
      </w:r>
      <w:r w:rsidRPr="007515CE">
        <w:rPr>
          <w:szCs w:val="24"/>
        </w:rPr>
        <w:t xml:space="preserve"> enters into force on 1</w:t>
      </w:r>
      <w:r w:rsidRPr="007515CE">
        <w:rPr>
          <w:szCs w:val="24"/>
          <w:vertAlign w:val="superscript"/>
        </w:rPr>
        <w:t>st</w:t>
      </w:r>
      <w:r w:rsidRPr="007515CE">
        <w:rPr>
          <w:szCs w:val="24"/>
        </w:rPr>
        <w:t xml:space="preserve"> February 2019.</w:t>
      </w:r>
    </w:p>
    <w:bookmarkEnd w:id="0"/>
    <w:p w:rsidR="007060B0" w:rsidRPr="007515CE" w:rsidRDefault="007060B0" w:rsidP="007060B0">
      <w:pPr>
        <w:rPr>
          <w:szCs w:val="24"/>
        </w:rPr>
      </w:pPr>
      <w:r w:rsidRPr="007515CE">
        <w:rPr>
          <w:szCs w:val="24"/>
        </w:rPr>
        <w:t xml:space="preserve">This Agreement provides that </w:t>
      </w:r>
      <w:r w:rsidR="00204D0A">
        <w:rPr>
          <w:szCs w:val="24"/>
        </w:rPr>
        <w:t>t</w:t>
      </w:r>
      <w:r w:rsidRPr="007515CE">
        <w:rPr>
          <w:szCs w:val="24"/>
        </w:rPr>
        <w:t xml:space="preserve">he Parties shall recognise that materials originating, within the meaning of their respective GSP rules of origin, in their territory, acquire the origin of a beneficiary country of the GSP scheme of the Parties if they undergo in that beneficiary country a working or processing going beyond the operations considered as insufficient working or processing to confer the status of originating products. For this, the Parties undertake to accept replacement proofs of origin in the form of replacement certificates of origin Form A (replacement certificates) issued by the customs authorities of the other Parties and replacement statements on origin made out by re-consignors of the other Party, registered for that purpose. The details of the replacement for the certificates of origin are described in Paragraph 7 of the </w:t>
      </w:r>
      <w:r w:rsidR="00583AD2">
        <w:rPr>
          <w:szCs w:val="24"/>
        </w:rPr>
        <w:t>Exchange of Letters</w:t>
      </w:r>
      <w:r w:rsidRPr="007515CE">
        <w:rPr>
          <w:szCs w:val="24"/>
        </w:rPr>
        <w:t xml:space="preserve"> and the details of the replacement of statements on origin are described in Paragraph 8.</w:t>
      </w:r>
    </w:p>
    <w:p w:rsidR="007060B0" w:rsidRPr="007515CE" w:rsidRDefault="007060B0" w:rsidP="007060B0">
      <w:pPr>
        <w:rPr>
          <w:szCs w:val="24"/>
        </w:rPr>
      </w:pPr>
      <w:r w:rsidRPr="007515CE">
        <w:rPr>
          <w:szCs w:val="24"/>
        </w:rPr>
        <w:t xml:space="preserve">On the side of the EU legislation, Article 85(3) of the Implementing Regulation (IA) provides that the issuing of certificates </w:t>
      </w:r>
      <w:r w:rsidR="00204D0A">
        <w:rPr>
          <w:szCs w:val="24"/>
        </w:rPr>
        <w:t>F</w:t>
      </w:r>
      <w:r w:rsidRPr="007515CE">
        <w:rPr>
          <w:szCs w:val="24"/>
        </w:rPr>
        <w:t>orm A has ceased on 1</w:t>
      </w:r>
      <w:r w:rsidRPr="007515CE">
        <w:rPr>
          <w:szCs w:val="24"/>
          <w:vertAlign w:val="superscript"/>
        </w:rPr>
        <w:t>st</w:t>
      </w:r>
      <w:r w:rsidRPr="007515CE">
        <w:rPr>
          <w:szCs w:val="24"/>
        </w:rPr>
        <w:t xml:space="preserve"> January 2018 for exporters or re-consignors operating in the EU’s internal trade. Concerning the international trade with Switzerland and Norway, Paragraphs 3 and 7 of the Agreement (</w:t>
      </w:r>
      <w:r w:rsidR="00204D0A">
        <w:rPr>
          <w:szCs w:val="24"/>
        </w:rPr>
        <w:t>prevailing on</w:t>
      </w:r>
      <w:r w:rsidRPr="007515CE">
        <w:rPr>
          <w:szCs w:val="24"/>
        </w:rPr>
        <w:t xml:space="preserve"> the EU implementing Regulation as a text of international law) provide that replacement certificates of origin </w:t>
      </w:r>
      <w:r w:rsidR="00204D0A">
        <w:rPr>
          <w:szCs w:val="24"/>
        </w:rPr>
        <w:t xml:space="preserve"> Form A </w:t>
      </w:r>
      <w:r w:rsidRPr="007515CE">
        <w:rPr>
          <w:szCs w:val="24"/>
        </w:rPr>
        <w:t>and replacement statements can be accepted.</w:t>
      </w:r>
      <w:r w:rsidR="00204D0A">
        <w:rPr>
          <w:szCs w:val="24"/>
        </w:rPr>
        <w:t xml:space="preserve"> It is clear that the reference to the replacement of Certificates Form A was introduced during the negotiation the Exchange of Letters and only aims at addressing the situation during the transitional period regarding the introduction of REX. This type of replacement is destined to disappear after the complete introduction of the statements on origin in the GSP trade.</w:t>
      </w:r>
    </w:p>
    <w:p w:rsidR="007060B0" w:rsidRPr="007515CE" w:rsidRDefault="007060B0" w:rsidP="007060B0">
      <w:pPr>
        <w:rPr>
          <w:szCs w:val="24"/>
        </w:rPr>
      </w:pPr>
      <w:r w:rsidRPr="007515CE">
        <w:rPr>
          <w:szCs w:val="24"/>
        </w:rPr>
        <w:lastRenderedPageBreak/>
        <w:t>The combined interpretation of Article 85(3) IA and Paragraphs 3 and 7 of the E</w:t>
      </w:r>
      <w:r w:rsidR="00583AD2">
        <w:rPr>
          <w:szCs w:val="24"/>
        </w:rPr>
        <w:t>xchange of Letters</w:t>
      </w:r>
      <w:r w:rsidRPr="007515CE">
        <w:rPr>
          <w:szCs w:val="24"/>
        </w:rPr>
        <w:t xml:space="preserve"> allows to conclude that it is not impossible for an EU re-consignor re-consigning goods to Switzerland and/or Norway to request a replacement certificate of origin for goods originating in GSP beneficiary countries, originally covered by a certificate of origin (for non-registered exporters) or a statement on origin (for registered exporters). This possibility could occur when the re-consignor is not registered. But the registration is, especially after the application of REX in the EU after 1</w:t>
      </w:r>
      <w:r w:rsidRPr="007515CE">
        <w:rPr>
          <w:szCs w:val="24"/>
          <w:vertAlign w:val="superscript"/>
        </w:rPr>
        <w:t>st</w:t>
      </w:r>
      <w:r w:rsidRPr="007515CE">
        <w:rPr>
          <w:szCs w:val="24"/>
        </w:rPr>
        <w:t xml:space="preserve"> January 2018, the normal situation for the economic operators. The only case where an economic operator could remain not registered is the case where this operator would export or re-consign goods for a value below 6000 euros. In this case, even this </w:t>
      </w:r>
      <w:r w:rsidR="00583AD2">
        <w:rPr>
          <w:szCs w:val="24"/>
        </w:rPr>
        <w:t>type</w:t>
      </w:r>
      <w:r w:rsidRPr="007515CE">
        <w:rPr>
          <w:szCs w:val="24"/>
        </w:rPr>
        <w:t xml:space="preserve"> of operators is allowed to use statements on origin.</w:t>
      </w:r>
    </w:p>
    <w:p w:rsidR="007060B0" w:rsidRPr="007515CE" w:rsidRDefault="007060B0" w:rsidP="007060B0">
      <w:pPr>
        <w:rPr>
          <w:szCs w:val="24"/>
        </w:rPr>
      </w:pPr>
      <w:r w:rsidRPr="007515CE">
        <w:rPr>
          <w:szCs w:val="24"/>
        </w:rPr>
        <w:t>Another situation where a re-consignor would be obliged to issue replacement certificates would be when this re-consignor has to re-consign goods originating from a GSP beneficiary country where REX is not applicable yet (or where the exporters are not yet registered because the transition period is not finished) and that these goods represent a value exceeding 6000 euros. This situation will disappear when all the GSP beneficiary countries will have turned to REX (</w:t>
      </w:r>
      <w:proofErr w:type="spellStart"/>
      <w:r w:rsidRPr="007515CE">
        <w:rPr>
          <w:szCs w:val="24"/>
        </w:rPr>
        <w:t>i</w:t>
      </w:r>
      <w:proofErr w:type="spellEnd"/>
      <w:r w:rsidRPr="007515CE">
        <w:rPr>
          <w:szCs w:val="24"/>
        </w:rPr>
        <w:t>-e at the latest on 30</w:t>
      </w:r>
      <w:r w:rsidRPr="007515CE">
        <w:rPr>
          <w:szCs w:val="24"/>
          <w:vertAlign w:val="superscript"/>
        </w:rPr>
        <w:t>th</w:t>
      </w:r>
      <w:r w:rsidRPr="007515CE">
        <w:rPr>
          <w:szCs w:val="24"/>
        </w:rPr>
        <w:t xml:space="preserve"> June 2020).</w:t>
      </w:r>
    </w:p>
    <w:p w:rsidR="007060B0" w:rsidRDefault="007060B0" w:rsidP="007060B0">
      <w:pPr>
        <w:rPr>
          <w:szCs w:val="24"/>
        </w:rPr>
      </w:pPr>
      <w:r w:rsidRPr="007515CE">
        <w:rPr>
          <w:szCs w:val="24"/>
        </w:rPr>
        <w:t xml:space="preserve">Among the various categories of operators concerned by REX, the specific situation of customs agents who represent their clients has to be analysed. Some Member States of the EU consider that the customs agents should not </w:t>
      </w:r>
      <w:r>
        <w:rPr>
          <w:szCs w:val="24"/>
        </w:rPr>
        <w:t xml:space="preserve">be </w:t>
      </w:r>
      <w:r w:rsidRPr="007515CE">
        <w:rPr>
          <w:szCs w:val="24"/>
        </w:rPr>
        <w:t xml:space="preserve">authorised to register. This interdiction for customs agents to register could lead to hamper considerably the smooth trade inside and outside the EU. Indeed, the re-consignment of goods is a widespread activity for a customs agent and forbidding this activity will prevent the goods from being </w:t>
      </w:r>
      <w:proofErr w:type="gramStart"/>
      <w:r w:rsidRPr="007515CE">
        <w:rPr>
          <w:szCs w:val="24"/>
        </w:rPr>
        <w:t>re-consigned,</w:t>
      </w:r>
      <w:proofErr w:type="gramEnd"/>
      <w:r w:rsidRPr="007515CE">
        <w:rPr>
          <w:szCs w:val="24"/>
        </w:rPr>
        <w:t xml:space="preserve"> or re-consigned with difficulty if the customs agent must ask his own client to perform this operation, for which the agent has normally been mandated.</w:t>
      </w:r>
      <w:r>
        <w:rPr>
          <w:szCs w:val="24"/>
        </w:rPr>
        <w:t xml:space="preserve"> The Commission considers that the impossibility for a customs agent to re-consign goods is in contradiction with Article 86(5) IA which mentions the case where a representative may be a registered exporter.</w:t>
      </w:r>
    </w:p>
    <w:p w:rsidR="007060B0" w:rsidRPr="007515CE" w:rsidRDefault="007060B0" w:rsidP="007060B0">
      <w:pPr>
        <w:rPr>
          <w:szCs w:val="24"/>
        </w:rPr>
      </w:pPr>
      <w:r>
        <w:rPr>
          <w:szCs w:val="24"/>
        </w:rPr>
        <w:t>It appears from these developments that cases involving the replacements of certificate of origin in the trade between the EU, Switzerland and Norway will be statistically almost inexistent. However, should such a case occur, the replacement of a certificate of origin by a replacement certificate of origin for the purpose of re-consigning goods from the EU to Switzerland or Norway is possible as long as it respects the conditions laid down in the EU legislation and in the Exchange of Letters.</w:t>
      </w:r>
    </w:p>
    <w:p w:rsidR="008C0AB3" w:rsidRDefault="008C0AB3">
      <w:pPr>
        <w:pStyle w:val="Underskrift"/>
      </w:pPr>
    </w:p>
    <w:sectPr w:rsidR="008C0AB3">
      <w:footerReference w:type="even" r:id="rId11"/>
      <w:footerReference w:type="default" r:id="rId12"/>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1E6" w:rsidRDefault="002111E6">
      <w:pPr>
        <w:spacing w:after="0"/>
      </w:pPr>
      <w:r>
        <w:separator/>
      </w:r>
    </w:p>
  </w:endnote>
  <w:endnote w:type="continuationSeparator" w:id="0">
    <w:p w:rsidR="002111E6" w:rsidRDefault="002111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B3" w:rsidRDefault="00583AD2">
    <w:pPr>
      <w:pStyle w:val="FooterLine"/>
      <w:jc w:val="center"/>
    </w:pPr>
    <w:r>
      <w:fldChar w:fldCharType="begin"/>
    </w:r>
    <w:r>
      <w:instrText>PAGE   \* MERGEFORMAT</w:instrText>
    </w:r>
    <w:r>
      <w:fldChar w:fldCharType="separate"/>
    </w:r>
    <w:r w:rsidR="008104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B3" w:rsidRDefault="00583AD2">
    <w:pPr>
      <w:pStyle w:val="FooterLine"/>
      <w:jc w:val="center"/>
    </w:pPr>
    <w:r>
      <w:fldChar w:fldCharType="begin"/>
    </w:r>
    <w:r>
      <w:instrText>PAGE   \* MERGEFORMAT</w:instrText>
    </w:r>
    <w:r>
      <w:fldChar w:fldCharType="separate"/>
    </w:r>
    <w:r w:rsidR="00F55AF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1E6" w:rsidRDefault="002111E6">
      <w:pPr>
        <w:spacing w:after="0"/>
      </w:pPr>
      <w:r>
        <w:separator/>
      </w:r>
    </w:p>
  </w:footnote>
  <w:footnote w:type="continuationSeparator" w:id="0">
    <w:p w:rsidR="002111E6" w:rsidRDefault="002111E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00F7"/>
    <w:multiLevelType w:val="multilevel"/>
    <w:tmpl w:val="6AEC634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D1EE3120"/>
    <w:name w:val="ListNumber3Numbering"/>
    <w:lvl w:ilvl="0">
      <w:start w:val="1"/>
      <w:numFmt w:val="decimal"/>
      <w:pStyle w:val="Opstilling-talellerbogst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79702128"/>
    <w:name w:val="ListNumberNumbering"/>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5C083910"/>
    <w:name w:val="ListBullet4Numbering"/>
    <w:lvl w:ilvl="0">
      <w:start w:val="1"/>
      <w:numFmt w:val="bullet"/>
      <w:pStyle w:val="Opstilling-punkttegn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7812D99E"/>
    <w:name w:val="ListBullet3Numbering"/>
    <w:lvl w:ilvl="0">
      <w:start w:val="1"/>
      <w:numFmt w:val="bullet"/>
      <w:pStyle w:val="Opstilling-punkttegn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011250D8"/>
    <w:name w:val="ListNumber2Numbering"/>
    <w:lvl w:ilvl="0">
      <w:start w:val="1"/>
      <w:numFmt w:val="decimal"/>
      <w:pStyle w:val="Opstilling-talellerbogst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C7B624F"/>
    <w:multiLevelType w:val="multilevel"/>
    <w:tmpl w:val="E998FB54"/>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8DFDF8"/>
    <w:multiLevelType w:val="multilevel"/>
    <w:tmpl w:val="42681E18"/>
    <w:name w:val="ListBullet2Numbering"/>
    <w:lvl w:ilvl="0">
      <w:start w:val="1"/>
      <w:numFmt w:val="bullet"/>
      <w:pStyle w:val="Opstilling-punkttegn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D293CE3"/>
    <w:multiLevelType w:val="multilevel"/>
    <w:tmpl w:val="D876BD7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36324F1E"/>
    <w:multiLevelType w:val="multilevel"/>
    <w:tmpl w:val="B9E2A566"/>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37CB1E1C"/>
    <w:multiLevelType w:val="multilevel"/>
    <w:tmpl w:val="511ACF8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A7730C4"/>
    <w:multiLevelType w:val="multilevel"/>
    <w:tmpl w:val="005E5B9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429E662A"/>
    <w:multiLevelType w:val="multilevel"/>
    <w:tmpl w:val="C4F0C59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4E1A982C"/>
    <w:multiLevelType w:val="multilevel"/>
    <w:tmpl w:val="F3D4CC36"/>
    <w:name w:val="ListBulletNumbering"/>
    <w:lvl w:ilvl="0">
      <w:start w:val="1"/>
      <w:numFmt w:val="bullet"/>
      <w:pStyle w:val="Opstilling-punkttegn"/>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5072619B"/>
    <w:multiLevelType w:val="multilevel"/>
    <w:tmpl w:val="7166D63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6977472E"/>
    <w:multiLevelType w:val="multilevel"/>
    <w:tmpl w:val="8DE87ED2"/>
    <w:name w:val="ListNumber4Numbering"/>
    <w:lvl w:ilvl="0">
      <w:start w:val="1"/>
      <w:numFmt w:val="decimal"/>
      <w:pStyle w:val="Opstilling-talellerbogst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7C65145E"/>
    <w:multiLevelType w:val="multilevel"/>
    <w:tmpl w:val="B7D61C08"/>
    <w:name w:val="EurolookHeading"/>
    <w:lvl w:ilvl="0">
      <w:start w:val="1"/>
      <w:numFmt w:val="decimal"/>
      <w:pStyle w:val="Overskrift1"/>
      <w:lvlText w:val="%1."/>
      <w:lvlJc w:val="left"/>
      <w:pPr>
        <w:tabs>
          <w:tab w:val="num" w:pos="482"/>
        </w:tabs>
        <w:ind w:left="482" w:hanging="482"/>
      </w:pPr>
    </w:lvl>
    <w:lvl w:ilvl="1">
      <w:start w:val="1"/>
      <w:numFmt w:val="decimal"/>
      <w:pStyle w:val="Overskrift2"/>
      <w:lvlText w:val="%1.%2."/>
      <w:lvlJc w:val="left"/>
      <w:pPr>
        <w:tabs>
          <w:tab w:val="num" w:pos="1077"/>
        </w:tabs>
        <w:ind w:left="1077" w:hanging="601"/>
      </w:pPr>
    </w:lvl>
    <w:lvl w:ilvl="2">
      <w:start w:val="1"/>
      <w:numFmt w:val="decimal"/>
      <w:pStyle w:val="Overskrift3"/>
      <w:lvlText w:val="%1.%2.%3."/>
      <w:lvlJc w:val="left"/>
      <w:pPr>
        <w:tabs>
          <w:tab w:val="num" w:pos="1922"/>
        </w:tabs>
        <w:ind w:left="1922" w:hanging="839"/>
      </w:pPr>
    </w:lvl>
    <w:lvl w:ilvl="3">
      <w:start w:val="1"/>
      <w:numFmt w:val="decimal"/>
      <w:pStyle w:val="Overskrift4"/>
      <w:lvlText w:val="%1.%2.%3.%4."/>
      <w:lvlJc w:val="left"/>
      <w:pPr>
        <w:tabs>
          <w:tab w:val="num" w:pos="2880"/>
        </w:tabs>
        <w:ind w:left="2880" w:hanging="958"/>
      </w:pPr>
    </w:lvl>
    <w:lvl w:ilvl="4">
      <w:start w:val="1"/>
      <w:numFmt w:val="decimal"/>
      <w:pStyle w:val="Overskrift5"/>
      <w:lvlText w:val="%1.%2.%3.%4.%5."/>
      <w:lvlJc w:val="left"/>
      <w:pPr>
        <w:tabs>
          <w:tab w:val="num" w:pos="2880"/>
        </w:tabs>
        <w:ind w:left="3838" w:hanging="958"/>
      </w:pPr>
    </w:lvl>
    <w:lvl w:ilvl="5">
      <w:start w:val="1"/>
      <w:numFmt w:val="decimal"/>
      <w:pStyle w:val="Overskrift6"/>
      <w:lvlText w:val="%1.%2.%3.%4.%5.%6."/>
      <w:lvlJc w:val="left"/>
      <w:pPr>
        <w:tabs>
          <w:tab w:val="num" w:pos="2880"/>
        </w:tabs>
        <w:ind w:left="3838" w:hanging="958"/>
      </w:pPr>
    </w:lvl>
    <w:lvl w:ilvl="6">
      <w:start w:val="1"/>
      <w:numFmt w:val="decimal"/>
      <w:pStyle w:val="Overskrift7"/>
      <w:lvlText w:val="%1.%2.%3.%4.%5.%6.%7."/>
      <w:lvlJc w:val="left"/>
      <w:pPr>
        <w:tabs>
          <w:tab w:val="num" w:pos="2880"/>
        </w:tabs>
        <w:ind w:left="3838" w:hanging="958"/>
      </w:pPr>
    </w:lvl>
    <w:lvl w:ilvl="7">
      <w:start w:val="1"/>
      <w:numFmt w:val="decimal"/>
      <w:pStyle w:val="Overskrift8"/>
      <w:lvlText w:val="%1.%2.%3.%4.%5.%6.%7.%8."/>
      <w:lvlJc w:val="left"/>
      <w:pPr>
        <w:tabs>
          <w:tab w:val="num" w:pos="2880"/>
        </w:tabs>
        <w:ind w:left="3838" w:hanging="958"/>
      </w:pPr>
    </w:lvl>
    <w:lvl w:ilvl="8">
      <w:start w:val="1"/>
      <w:numFmt w:val="decimal"/>
      <w:pStyle w:val="Overskrift9"/>
      <w:lvlText w:val="%1.%2.%3.%4.%5.%6.%7.%8.%9."/>
      <w:lvlJc w:val="left"/>
      <w:pPr>
        <w:tabs>
          <w:tab w:val="num" w:pos="2880"/>
        </w:tabs>
        <w:ind w:left="3838" w:hanging="958"/>
      </w:pPr>
    </w:lvl>
  </w:abstractNum>
  <w:num w:numId="1">
    <w:abstractNumId w:val="0"/>
  </w:num>
  <w:num w:numId="2">
    <w:abstractNumId w:val="9"/>
  </w:num>
  <w:num w:numId="3">
    <w:abstractNumId w:val="6"/>
  </w:num>
  <w:num w:numId="4">
    <w:abstractNumId w:val="10"/>
  </w:num>
  <w:num w:numId="5">
    <w:abstractNumId w:val="14"/>
  </w:num>
  <w:num w:numId="6">
    <w:abstractNumId w:val="15"/>
  </w:num>
  <w:num w:numId="7">
    <w:abstractNumId w:val="1"/>
  </w:num>
  <w:num w:numId="8">
    <w:abstractNumId w:val="5"/>
  </w:num>
  <w:num w:numId="9">
    <w:abstractNumId w:val="12"/>
  </w:num>
  <w:num w:numId="10">
    <w:abstractNumId w:val="2"/>
  </w:num>
  <w:num w:numId="11">
    <w:abstractNumId w:val="3"/>
  </w:num>
  <w:num w:numId="12">
    <w:abstractNumId w:val="4"/>
  </w:num>
  <w:num w:numId="13">
    <w:abstractNumId w:val="7"/>
  </w:num>
  <w:num w:numId="14">
    <w:abstractNumId w:val="11"/>
  </w:num>
  <w:num w:numId="15">
    <w:abstractNumId w:val="1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FC5F2AEBD05840B3B3D8E4D17013434C"/>
  </w:docVars>
  <w:rsids>
    <w:rsidRoot w:val="007060B0"/>
    <w:rsid w:val="00204D0A"/>
    <w:rsid w:val="002111E6"/>
    <w:rsid w:val="003C3864"/>
    <w:rsid w:val="00583AD2"/>
    <w:rsid w:val="007060B0"/>
    <w:rsid w:val="00810425"/>
    <w:rsid w:val="008C0AB3"/>
    <w:rsid w:val="00935494"/>
    <w:rsid w:val="00AA140F"/>
    <w:rsid w:val="00C63832"/>
    <w:rsid w:val="00DF47F4"/>
    <w:rsid w:val="00E82442"/>
    <w:rsid w:val="00F55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24128-A304-4A9B-92E4-ECE1F76BB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unhideWhenUsed="1"/>
    <w:lsdException w:name="Signature"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0"/>
    <w:qFormat/>
    <w:pPr>
      <w:spacing w:after="240"/>
      <w:jc w:val="both"/>
    </w:pPr>
  </w:style>
  <w:style w:type="paragraph" w:styleId="Overskrift1">
    <w:name w:val="heading 1"/>
    <w:basedOn w:val="Normal"/>
    <w:next w:val="Text1"/>
    <w:uiPriority w:val="90"/>
    <w:qFormat/>
    <w:pPr>
      <w:keepNext/>
      <w:numPr>
        <w:numId w:val="16"/>
      </w:numPr>
      <w:spacing w:before="240"/>
      <w:outlineLvl w:val="0"/>
    </w:pPr>
    <w:rPr>
      <w:b/>
      <w:smallCaps/>
    </w:rPr>
  </w:style>
  <w:style w:type="paragraph" w:styleId="Overskrift2">
    <w:name w:val="heading 2"/>
    <w:basedOn w:val="Normal"/>
    <w:next w:val="Text2"/>
    <w:uiPriority w:val="90"/>
    <w:qFormat/>
    <w:pPr>
      <w:keepNext/>
      <w:numPr>
        <w:ilvl w:val="1"/>
        <w:numId w:val="16"/>
      </w:numPr>
      <w:outlineLvl w:val="1"/>
    </w:pPr>
    <w:rPr>
      <w:b/>
    </w:rPr>
  </w:style>
  <w:style w:type="paragraph" w:styleId="Overskrift3">
    <w:name w:val="heading 3"/>
    <w:basedOn w:val="Normal"/>
    <w:next w:val="Text3"/>
    <w:uiPriority w:val="90"/>
    <w:qFormat/>
    <w:pPr>
      <w:keepNext/>
      <w:numPr>
        <w:ilvl w:val="2"/>
        <w:numId w:val="16"/>
      </w:numPr>
      <w:outlineLvl w:val="2"/>
    </w:pPr>
    <w:rPr>
      <w:i/>
    </w:rPr>
  </w:style>
  <w:style w:type="paragraph" w:styleId="Overskrift4">
    <w:name w:val="heading 4"/>
    <w:basedOn w:val="Normal"/>
    <w:next w:val="Text4"/>
    <w:uiPriority w:val="90"/>
    <w:qFormat/>
    <w:pPr>
      <w:keepNext/>
      <w:numPr>
        <w:ilvl w:val="3"/>
        <w:numId w:val="16"/>
      </w:numPr>
      <w:outlineLvl w:val="3"/>
    </w:pPr>
  </w:style>
  <w:style w:type="paragraph" w:styleId="Overskrift5">
    <w:name w:val="heading 5"/>
    <w:basedOn w:val="Normal"/>
    <w:next w:val="Normal"/>
    <w:semiHidden/>
    <w:pPr>
      <w:keepNext/>
      <w:numPr>
        <w:ilvl w:val="4"/>
        <w:numId w:val="16"/>
      </w:numPr>
      <w:outlineLvl w:val="4"/>
    </w:pPr>
  </w:style>
  <w:style w:type="paragraph" w:styleId="Overskrift6">
    <w:name w:val="heading 6"/>
    <w:basedOn w:val="Normal"/>
    <w:next w:val="Normal"/>
    <w:semiHidden/>
    <w:pPr>
      <w:keepNext/>
      <w:numPr>
        <w:ilvl w:val="5"/>
        <w:numId w:val="16"/>
      </w:numPr>
      <w:outlineLvl w:val="5"/>
    </w:pPr>
  </w:style>
  <w:style w:type="paragraph" w:styleId="Overskrift7">
    <w:name w:val="heading 7"/>
    <w:basedOn w:val="Normal"/>
    <w:next w:val="Normal"/>
    <w:semiHidden/>
    <w:pPr>
      <w:keepNext/>
      <w:numPr>
        <w:ilvl w:val="6"/>
        <w:numId w:val="16"/>
      </w:numPr>
      <w:outlineLvl w:val="6"/>
    </w:pPr>
  </w:style>
  <w:style w:type="paragraph" w:styleId="Overskrift8">
    <w:name w:val="heading 8"/>
    <w:basedOn w:val="Normal"/>
    <w:next w:val="Normal"/>
    <w:semiHidden/>
    <w:pPr>
      <w:keepNext/>
      <w:numPr>
        <w:ilvl w:val="7"/>
        <w:numId w:val="16"/>
      </w:numPr>
      <w:outlineLvl w:val="7"/>
    </w:pPr>
  </w:style>
  <w:style w:type="paragraph" w:styleId="Overskrift9">
    <w:name w:val="heading 9"/>
    <w:basedOn w:val="Normal"/>
    <w:next w:val="Normal"/>
    <w:semiHidden/>
    <w:pPr>
      <w:keepNext/>
      <w:numPr>
        <w:ilvl w:val="8"/>
        <w:numId w:val="16"/>
      </w:num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2C8F6C"/>
    </w:rPr>
  </w:style>
  <w:style w:type="character" w:customStyle="1" w:styleId="BodyPlaceholderText">
    <w:name w:val="BodyPlaceholderText"/>
    <w:basedOn w:val="Pladsholdertekst"/>
    <w:uiPriority w:val="1"/>
    <w:semiHidden/>
    <w:rPr>
      <w:color w:val="3366CC"/>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rPr>
      <w:rFonts w:ascii="Arial" w:hAnsi="Arial"/>
    </w:rPr>
  </w:style>
  <w:style w:type="paragraph" w:customStyle="1" w:styleId="ZCom">
    <w:name w:val="Z_Com"/>
    <w:basedOn w:val="Normal"/>
    <w:next w:val="Normal"/>
    <w:uiPriority w:val="99"/>
    <w:semiHidden/>
    <w:pPr>
      <w:widowControl w:val="0"/>
      <w:spacing w:before="90" w:after="0"/>
      <w:ind w:right="85"/>
    </w:pPr>
    <w:rPr>
      <w:rFonts w:ascii="Arial" w:hAnsi="Arial"/>
    </w:rPr>
  </w:style>
  <w:style w:type="paragraph" w:customStyle="1" w:styleId="ZDGName">
    <w:name w:val="Z_DGName"/>
    <w:basedOn w:val="Normal"/>
    <w:uiPriority w:val="99"/>
    <w:semiHidden/>
    <w:pPr>
      <w:widowControl w:val="0"/>
      <w:spacing w:after="0"/>
      <w:ind w:right="85"/>
      <w:jc w:val="left"/>
    </w:pPr>
    <w:rPr>
      <w:rFonts w:ascii="Arial" w:hAnsi="Arial"/>
      <w:sz w:val="16"/>
    </w:rPr>
  </w:style>
  <w:style w:type="paragraph" w:styleId="Billedtekst">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o">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Slutnotetekst">
    <w:name w:val="endnote text"/>
    <w:basedOn w:val="Normal"/>
    <w:semiHidden/>
    <w:rPr>
      <w:sz w:val="20"/>
    </w:rPr>
  </w:style>
  <w:style w:type="paragraph" w:styleId="Sidefod">
    <w:name w:val="footer"/>
    <w:basedOn w:val="Normal"/>
    <w:pPr>
      <w:spacing w:after="0"/>
      <w:ind w:right="-567"/>
      <w:jc w:val="left"/>
    </w:pPr>
    <w:rPr>
      <w:rFonts w:ascii="Arial" w:hAnsi="Arial"/>
      <w:sz w:val="16"/>
    </w:rPr>
  </w:style>
  <w:style w:type="paragraph" w:customStyle="1" w:styleId="FooterLine">
    <w:name w:val="Footer Line"/>
    <w:basedOn w:val="Sidefod"/>
    <w:next w:val="Sidefod"/>
    <w:uiPriority w:val="99"/>
    <w:pPr>
      <w:tabs>
        <w:tab w:val="right" w:pos="8646"/>
      </w:tabs>
      <w:spacing w:before="120"/>
      <w:ind w:right="0"/>
    </w:pPr>
  </w:style>
  <w:style w:type="paragraph" w:styleId="Fodnotetekst">
    <w:name w:val="footnote text"/>
    <w:basedOn w:val="Normal"/>
    <w:semiHidden/>
    <w:pPr>
      <w:spacing w:after="120"/>
      <w:ind w:left="357" w:hanging="357"/>
    </w:pPr>
    <w:rPr>
      <w:sz w:val="20"/>
    </w:rPr>
  </w:style>
  <w:style w:type="paragraph" w:styleId="Makroteks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Overskrift1"/>
    <w:uiPriority w:val="90"/>
    <w:qFormat/>
    <w:pPr>
      <w:keepNext w:val="0"/>
      <w:spacing w:before="0"/>
      <w:outlineLvl w:val="9"/>
    </w:pPr>
    <w:rPr>
      <w:b w:val="0"/>
      <w:smallCaps w:val="0"/>
    </w:rPr>
  </w:style>
  <w:style w:type="paragraph" w:customStyle="1" w:styleId="NumPar2">
    <w:name w:val="NumPar 2"/>
    <w:basedOn w:val="Overskrift2"/>
    <w:uiPriority w:val="90"/>
    <w:qFormat/>
    <w:pPr>
      <w:keepNext w:val="0"/>
      <w:outlineLvl w:val="9"/>
    </w:pPr>
    <w:rPr>
      <w:b w:val="0"/>
    </w:rPr>
  </w:style>
  <w:style w:type="paragraph" w:customStyle="1" w:styleId="NumPar3">
    <w:name w:val="NumPar 3"/>
    <w:basedOn w:val="Overskrift3"/>
    <w:uiPriority w:val="90"/>
    <w:qFormat/>
    <w:pPr>
      <w:keepNext w:val="0"/>
      <w:outlineLvl w:val="9"/>
    </w:pPr>
    <w:rPr>
      <w:i w:val="0"/>
    </w:rPr>
  </w:style>
  <w:style w:type="paragraph" w:customStyle="1" w:styleId="NumPar4">
    <w:name w:val="NumPar 4"/>
    <w:basedOn w:val="Overskrift4"/>
    <w:uiPriority w:val="90"/>
    <w:qFormat/>
    <w:pPr>
      <w:keepNext w:val="0"/>
      <w:outlineLvl w:val="9"/>
    </w:pPr>
  </w:style>
  <w:style w:type="paragraph" w:styleId="Titel">
    <w:name w:val="Title"/>
    <w:basedOn w:val="Normal"/>
    <w:next w:val="Normal"/>
    <w:pPr>
      <w:spacing w:after="480"/>
      <w:jc w:val="center"/>
    </w:pPr>
    <w:rPr>
      <w:b/>
      <w:kern w:val="28"/>
      <w:sz w:val="48"/>
    </w:rPr>
  </w:style>
  <w:style w:type="paragraph" w:styleId="Overskrift">
    <w:name w:val="TOC Heading"/>
    <w:basedOn w:val="Normal"/>
    <w:next w:val="Normal"/>
    <w:semiHidden/>
    <w:pPr>
      <w:keepNext/>
      <w:spacing w:before="240"/>
      <w:jc w:val="center"/>
    </w:pPr>
    <w:rPr>
      <w:b/>
    </w:rPr>
  </w:style>
  <w:style w:type="paragraph" w:styleId="Indholdsfortegnelse1">
    <w:name w:val="toc 1"/>
    <w:basedOn w:val="Normal"/>
    <w:next w:val="Normal"/>
    <w:semiHidden/>
    <w:pPr>
      <w:tabs>
        <w:tab w:val="right" w:leader="dot" w:pos="8640"/>
      </w:tabs>
      <w:spacing w:before="120" w:after="120"/>
      <w:ind w:left="964" w:right="720" w:hanging="482"/>
    </w:pPr>
    <w:rPr>
      <w:caps/>
    </w:rPr>
  </w:style>
  <w:style w:type="paragraph" w:styleId="Indholdsfortegnelse2">
    <w:name w:val="toc 2"/>
    <w:basedOn w:val="Normal"/>
    <w:next w:val="Normal"/>
    <w:semiHidden/>
    <w:pPr>
      <w:tabs>
        <w:tab w:val="right" w:leader="dot" w:pos="8640"/>
      </w:tabs>
      <w:spacing w:before="60" w:after="60"/>
      <w:ind w:left="1672" w:right="720" w:hanging="595"/>
    </w:pPr>
  </w:style>
  <w:style w:type="paragraph" w:styleId="Indholdsfortegnelse3">
    <w:name w:val="toc 3"/>
    <w:basedOn w:val="Normal"/>
    <w:next w:val="Normal"/>
    <w:semiHidden/>
    <w:pPr>
      <w:tabs>
        <w:tab w:val="right" w:leader="dot" w:pos="8640"/>
      </w:tabs>
      <w:spacing w:before="60" w:after="60"/>
      <w:ind w:left="2755" w:right="720" w:hanging="839"/>
    </w:pPr>
  </w:style>
  <w:style w:type="paragraph" w:styleId="Indholdsfortegnelse4">
    <w:name w:val="toc 4"/>
    <w:basedOn w:val="Normal"/>
    <w:next w:val="Normal"/>
    <w:semiHidden/>
    <w:pPr>
      <w:tabs>
        <w:tab w:val="right" w:leader="dot" w:pos="8640"/>
      </w:tabs>
      <w:spacing w:before="60" w:after="60"/>
      <w:ind w:left="3844" w:right="720" w:hanging="964"/>
    </w:pPr>
  </w:style>
  <w:style w:type="paragraph" w:styleId="Indholdsfortegnelse5">
    <w:name w:val="toc 5"/>
    <w:basedOn w:val="Normal"/>
    <w:next w:val="Normal"/>
    <w:semiHidden/>
    <w:pPr>
      <w:tabs>
        <w:tab w:val="right" w:leader="dot" w:pos="8640"/>
      </w:tabs>
      <w:spacing w:before="60" w:after="60"/>
      <w:ind w:left="3844" w:right="720" w:hanging="964"/>
    </w:pPr>
  </w:style>
  <w:style w:type="paragraph" w:styleId="Indholdsfortegnelse6">
    <w:name w:val="toc 6"/>
    <w:basedOn w:val="Normal"/>
    <w:next w:val="Normal"/>
    <w:semiHidden/>
    <w:pPr>
      <w:tabs>
        <w:tab w:val="right" w:leader="dot" w:pos="8640"/>
      </w:tabs>
      <w:spacing w:before="60" w:after="60"/>
      <w:ind w:left="3844" w:right="720" w:hanging="964"/>
    </w:pPr>
  </w:style>
  <w:style w:type="paragraph" w:styleId="Indholdsfortegnelse7">
    <w:name w:val="toc 7"/>
    <w:basedOn w:val="Normal"/>
    <w:next w:val="Normal"/>
    <w:semiHidden/>
    <w:pPr>
      <w:tabs>
        <w:tab w:val="right" w:leader="dot" w:pos="8640"/>
      </w:tabs>
      <w:spacing w:before="60" w:after="60"/>
      <w:ind w:left="3844" w:right="720" w:hanging="964"/>
    </w:pPr>
  </w:style>
  <w:style w:type="paragraph" w:styleId="Indholdsfortegnelse8">
    <w:name w:val="toc 8"/>
    <w:basedOn w:val="Normal"/>
    <w:next w:val="Normal"/>
    <w:semiHidden/>
    <w:pPr>
      <w:tabs>
        <w:tab w:val="right" w:leader="dot" w:pos="8640"/>
      </w:tabs>
      <w:spacing w:before="60" w:after="60"/>
      <w:ind w:left="3844" w:right="720" w:hanging="964"/>
    </w:pPr>
  </w:style>
  <w:style w:type="paragraph" w:styleId="Indholdsfortegnelse9">
    <w:name w:val="toc 9"/>
    <w:basedOn w:val="Normal"/>
    <w:next w:val="Normal"/>
    <w:semiHidden/>
    <w:pPr>
      <w:tabs>
        <w:tab w:val="right" w:leader="dot" w:pos="8640"/>
      </w:tabs>
      <w:spacing w:before="60" w:after="60"/>
      <w:ind w:left="3844" w:right="720" w:hanging="964"/>
    </w:pPr>
  </w:style>
  <w:style w:type="paragraph" w:styleId="Opstilling-punkttegn">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Opstilling-punkttegn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Opstilling-punkttegn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Opstilling-punkttegn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Opstilling-talellerbogst">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Opstilling-talellerbogst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Opstilling-talellerbogst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Opstilling-talellerbogst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14"/>
      <w:contextualSpacing/>
      <w:jc w:val="left"/>
    </w:pPr>
    <w:rPr>
      <w:i/>
      <w:sz w:val="32"/>
    </w:r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Noteoverskrift">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Sluthilsen">
    <w:name w:val="Closing"/>
    <w:basedOn w:val="Normal"/>
    <w:next w:val="Underskrift"/>
    <w:pPr>
      <w:tabs>
        <w:tab w:val="left" w:pos="5102"/>
      </w:tabs>
      <w:spacing w:before="240"/>
      <w:ind w:left="5102"/>
      <w:jc w:val="left"/>
    </w:pPr>
  </w:style>
  <w:style w:type="paragraph" w:customStyle="1" w:styleId="ClosingL">
    <w:name w:val="ClosingL"/>
    <w:basedOn w:val="Normal"/>
    <w:next w:val="Underskrift"/>
    <w:pPr>
      <w:spacing w:before="240"/>
      <w:jc w:val="left"/>
    </w:pPr>
  </w:style>
  <w:style w:type="paragraph" w:styleId="Underskrift">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Sidehoved">
    <w:name w:val="header"/>
    <w:basedOn w:val="Normal"/>
    <w:link w:val="SidehovedTegn"/>
    <w:pPr>
      <w:tabs>
        <w:tab w:val="center" w:pos="4150"/>
        <w:tab w:val="right" w:pos="8306"/>
      </w:tabs>
      <w:spacing w:after="0"/>
    </w:pPr>
  </w:style>
  <w:style w:type="character" w:customStyle="1" w:styleId="SidehovedTegn">
    <w:name w:val="Sidehoved Tegn"/>
    <w:basedOn w:val="Standardskrifttypeiafsnit"/>
    <w:link w:val="Sidehoved"/>
    <w:rPr>
      <w:sz w:val="24"/>
    </w:rPr>
  </w:style>
  <w:style w:type="table" w:customStyle="1" w:styleId="TableLetterhead">
    <w:name w:val="Table Letterhead"/>
    <w:basedOn w:val="Tabel-Normal"/>
    <w:uiPriority w:val="99"/>
    <w:tblPr>
      <w:tblCellMar>
        <w:left w:w="0" w:type="dxa"/>
        <w:bottom w:w="340" w:type="dxa"/>
        <w:right w:w="0" w:type="dxa"/>
      </w:tblCellMar>
    </w:tblPr>
  </w:style>
  <w:style w:type="paragraph" w:styleId="Markeringsbobletekst">
    <w:name w:val="Balloon Text"/>
    <w:basedOn w:val="Normal"/>
    <w:link w:val="MarkeringsbobletekstTegn"/>
    <w:semiHidden/>
    <w:locked/>
    <w:rsid w:val="00F55AF4"/>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F55A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Author Role="Creator">
  <Id>4476fc92-d3f3-4262-81e2-03a89e16391e</Id>
  <Names>
    <Latin>
      <FirstName>Francois</FirstName>
      <LastName>BECQUART</LastName>
    </Latin>
    <Greek>
      <FirstName/>
      <LastName/>
    </Greek>
    <Cyrillic>
      <FirstName/>
      <LastName/>
    </Cyrillic>
    <DocumentScript>
      <FirstName>Francois</FirstName>
      <LastName>BECQUART</LastName>
      <FullName/>
    </DocumentScript>
  </Names>
  <Initials>FB/fh</Initials>
  <Gender>m</Gender>
  <Email>Francois.BECQUART@ec.europa.eu</Email>
  <Service>TAXUD/E5</Service>
  <Function ShowInSignature="true"/>
  <WebAddress/>
  <InheritedWebAddress>WebAddress</InheritedWebAddress>
  <OrgaEntity1>
    <Id>f36e3818-fc85-4726-940a-3cc2b4fc2f9d</Id>
    <LogicalLevel>1</LogicalLevel>
    <Name>TAXUD</Name>
    <HeadLine1>DIRECTORATE-GENERAL</HeadLine1>
    <HeadLine2>TAXATION AND CUSTOMS UNION</HeadLine2>
    <PrimaryAddressId>f03b5801-04c9-4931-aa17-c6d6c70bc579</PrimaryAddressId>
    <SecondaryAddressId/>
    <WebAddress>WebAddress</WebAddress>
    <InheritedWebAddress>WebAddress</InheritedWebAddress>
    <ShowInHeader>true</ShowInHeader>
  </OrgaEntity1>
  <OrgaEntity2>
    <Id>a32033c8-2ba6-4a2e-8280-601e0e59c81e</Id>
    <LogicalLevel>2</LogicalLevel>
    <Name>TAXUD.E</Name>
    <HeadLine1>International and General Affairs</HeadLine1>
    <HeadLine2/>
    <PrimaryAddressId>f03b5801-04c9-4931-aa17-c6d6c70bc579</PrimaryAddressId>
    <SecondaryAddressId/>
    <WebAddress/>
    <InheritedWebAddress>WebAddress</InheritedWebAddress>
    <ShowInHeader>true</ShowInHeader>
  </OrgaEntity2>
  <OrgaEntity3>
    <Id>19a6a827-7c96-4dfc-ade7-047f09e623ec</Id>
    <LogicalLevel>3</LogicalLevel>
    <Name>TAXUD.E.5</Name>
    <HeadLine1>Trade Facilitation, Rules of Origin and International coordination: Americas, Africa, Far East and South Asia, Oceania</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+32 229 58835</Phone>
    <Office>J-79 08/206</Office>
  </MainWorkplace>
  <Workplaces>
    <Workplace IsMain="false">
      <AddressId>1264fb81-f6bb-475e-9f9d-a937d3be6ee2</AddressId>
      <Fax/>
      <Phone/>
      <Office/>
    </Workplace>
    <Workplace IsMain="true">
      <AddressId>f03b5801-04c9-4931-aa17-c6d6c70bc579</AddressId>
      <Fax/>
      <Phone>+32 229 58835</Phone>
      <Office>J-79 08/206</Office>
    </Workplace>
  </Workplaces>
</Author>
</file>

<file path=customXml/item3.xml><?xml version="1.0" encoding="utf-8"?>
<EurolookProperties>
  <ProductCustomizationId>EC</ProductCustomizationId>
  <Created>
    <Version>10.0.38495.0</Version>
    <Date>2019-01-28T15:23:24</Date>
    <Language>EN</Language>
  </Created>
  <Edited>
    <Version>10.0.38495.0</Version>
    <Date>2019-01-29T11:08:09</Date>
  </Edited>
  <DocumentModel>
    <Id>0b054141-88b1-4efb-8c91-2905cb0bed6c</Id>
    <Name>Note</Name>
  </DocumentModel>
  <DocumentDate>2019-01-28T15:23:24</DocumentDate>
  <DocumentVersion>0.1</DocumentVersion>
  <CompatibilityMode>Eurolook10</CompatibilityMode>
  <Address/>
</Eurolook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EE044946-5330-43F7-8D16-AA78684F2938}">
  <ds:schemaRefs/>
</ds:datastoreItem>
</file>

<file path=customXml/itemProps3.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811</Words>
  <Characters>4954</Characters>
  <Application>Microsoft Office Word</Application>
  <DocSecurity>0</DocSecurity>
  <PresentationFormat>Microsoft Word 14.0</PresentationFormat>
  <Lines>41</Lines>
  <Paragraphs>11</Paragraphs>
  <ScaleCrop>true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Entry into force of the Agreement in the form of an Exchange of Letters between the European Union and the Swiss Confederation on the cumulation of origin between the European Union, the Swiss Confederation, Norway and Turkey in the framework of the Generalised System of Preferences of the European Union</dc:subject>
  <dc:creator>BECQUART Francois (TAXUD)</dc:creator>
  <cp:lastModifiedBy>Annette Nielsen</cp:lastModifiedBy>
  <cp:revision>2</cp:revision>
  <dcterms:created xsi:type="dcterms:W3CDTF">2019-01-29T11:03:00Z</dcterms:created>
  <dcterms:modified xsi:type="dcterms:W3CDTF">2019-01-29T11:03:00Z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not.dot</vt:lpwstr>
  </property>
</Properties>
</file>