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26632185"/>
        <w:docPartObj>
          <w:docPartGallery w:val="Cover Pages"/>
          <w:docPartUnique/>
        </w:docPartObj>
      </w:sdtPr>
      <w:sdtEndPr/>
      <w:sdtContent>
        <w:p w:rsidR="002F5D51" w:rsidRDefault="002F5D51">
          <w:r>
            <w:rPr>
              <w:noProof/>
              <w:lang w:eastAsia="da-DK"/>
            </w:rPr>
            <mc:AlternateContent>
              <mc:Choice Requires="wps">
                <w:drawing>
                  <wp:anchor distT="0" distB="0" distL="114300" distR="114300" simplePos="0" relativeHeight="251659776" behindDoc="0" locked="0" layoutInCell="1" allowOverlap="1" wp14:anchorId="7BEBADDB" wp14:editId="1B79AA3D">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Tekstfelt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A7063A" w:rsidRDefault="00A7063A">
                                <w:pPr>
                                  <w:pStyle w:val="Ingenafstand"/>
                                  <w:rPr>
                                    <w:color w:val="7D7D7D"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BEBADDB" id="_x0000_t202" coordsize="21600,21600" o:spt="202" path="m,l,21600r21600,l21600,xe">
                    <v:stroke joinstyle="miter"/>
                    <v:path gradientshapeok="t" o:connecttype="rect"/>
                  </v:shapetype>
                  <v:shape id="Tekstfelt 33" o:spid="_x0000_s1026" type="#_x0000_t202" style="position:absolute;margin-left:0;margin-top:0;width:220.3pt;height:21.15pt;z-index:251659776;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A2LXX6NwIAAGIEAAAOAAAAAAAAAAAA&#10;AAAAAC4CAABkcnMvZTJvRG9jLnhtbFBLAQItABQABgAIAAAAIQBTzbbv3gAAAAQBAAAPAAAAAAAA&#10;AAAAAAAAAJEEAABkcnMvZG93bnJldi54bWxQSwUGAAAAAAQABADzAAAAnAUAAAAA&#10;" filled="f" stroked="f" strokeweight=".5pt">
                    <v:textbox style="mso-fit-shape-to-text:t">
                      <w:txbxContent>
                        <w:p w:rsidR="00A7063A" w:rsidRDefault="00A7063A">
                          <w:pPr>
                            <w:pStyle w:val="Ingenafstand"/>
                            <w:rPr>
                              <w:color w:val="7D7D7D" w:themeColor="text2"/>
                            </w:rPr>
                          </w:pPr>
                        </w:p>
                      </w:txbxContent>
                    </v:textbox>
                    <w10:wrap type="square" anchorx="page" anchory="page"/>
                  </v:shape>
                </w:pict>
              </mc:Fallback>
            </mc:AlternateContent>
          </w:r>
          <w:r>
            <w:rPr>
              <w:noProof/>
              <w:lang w:eastAsia="da-DK"/>
            </w:rPr>
            <mc:AlternateContent>
              <mc:Choice Requires="wps">
                <w:drawing>
                  <wp:anchor distT="0" distB="0" distL="114300" distR="114300" simplePos="0" relativeHeight="251658752" behindDoc="1" locked="0" layoutInCell="1" allowOverlap="1" wp14:anchorId="2584AD6B" wp14:editId="6DFDB1BE">
                    <wp:simplePos x="0" y="0"/>
                    <wp:positionH relativeFrom="page">
                      <wp:align>center</wp:align>
                    </wp:positionH>
                    <wp:positionV relativeFrom="page">
                      <wp:align>center</wp:align>
                    </wp:positionV>
                    <wp:extent cx="7383780" cy="9555480"/>
                    <wp:effectExtent l="0" t="0" r="0" b="0"/>
                    <wp:wrapNone/>
                    <wp:docPr id="34" name="Rektange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A7063A" w:rsidRDefault="00A7063A"/>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84AD6B" id="Rektangel 34" o:spid="_x0000_s1027" style="position:absolute;margin-left:0;margin-top:0;width:581.4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" fillcolor="#fbfafa [2579]" stroked="f" strokeweight="2pt">
                    <v:fill color2="#514343 [963]" rotate="t" focusposition=".5,.5" focussize="" focus="100%" type="gradientRadial"/>
                    <v:path arrowok="t"/>
                    <v:textbox inset="21.6pt,,21.6pt">
                      <w:txbxContent>
                        <w:p w:rsidR="00A7063A" w:rsidRDefault="00A7063A"/>
                      </w:txbxContent>
                    </v:textbox>
                    <w10:wrap anchorx="page" anchory="page"/>
                  </v:rect>
                </w:pict>
              </mc:Fallback>
            </mc:AlternateContent>
          </w:r>
          <w:r>
            <w:rPr>
              <w:noProof/>
              <w:lang w:eastAsia="da-DK"/>
            </w:rPr>
            <mc:AlternateContent>
              <mc:Choice Requires="wps">
                <w:drawing>
                  <wp:anchor distT="0" distB="0" distL="114300" distR="114300" simplePos="0" relativeHeight="251654656" behindDoc="0" locked="0" layoutInCell="1" allowOverlap="1" wp14:anchorId="3898B7FD" wp14:editId="55D749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Rektangel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063A" w:rsidRDefault="001A474A">
                                <w:pPr>
                                  <w:spacing w:before="240"/>
                                  <w:jc w:val="center"/>
                                  <w:rPr>
                                    <w:color w:val="FFFFFF" w:themeColor="background1"/>
                                  </w:rPr>
                                </w:pPr>
                                <w:sdt>
                                  <w:sdtPr>
                                    <w:rPr>
                                      <w:color w:val="FFFFFF" w:themeColor="background1"/>
                                    </w:rPr>
                                    <w:alias w:val="Resume"/>
                                    <w:id w:val="207926161"/>
                                    <w:showingPlcHdr/>
                                    <w:dataBinding w:prefixMappings="xmlns:ns0='http://schemas.microsoft.com/office/2006/coverPageProps'" w:xpath="/ns0:CoverPageProperties[1]/ns0:Abstract[1]" w:storeItemID="{55AF091B-3C7A-41E3-B477-F2FDAA23CFDA}"/>
                                    <w:text/>
                                  </w:sdtPr>
                                  <w:sdtEndPr/>
                                  <w:sdtContent>
                                    <w:r w:rsidR="00A7063A">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898B7FD" id="Rektangel 35" o:spid="_x0000_s1028" style="position:absolute;margin-left:0;margin-top:0;width:226.45pt;height:237.6pt;z-index:251654656;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" fillcolor="#7d7d7d [3215]" stroked="f" strokeweight="2pt">
                    <v:textbox inset="14.4pt,14.4pt,14.4pt,28.8pt">
                      <w:txbxContent>
                        <w:p w:rsidR="00A7063A" w:rsidRDefault="001A474A">
                          <w:pPr>
                            <w:spacing w:before="240"/>
                            <w:jc w:val="center"/>
                            <w:rPr>
                              <w:color w:val="FFFFFF" w:themeColor="background1"/>
                            </w:rPr>
                          </w:pPr>
                          <w:sdt>
                            <w:sdtPr>
                              <w:rPr>
                                <w:color w:val="FFFFFF" w:themeColor="background1"/>
                              </w:rPr>
                              <w:alias w:val="Resume"/>
                              <w:id w:val="207926161"/>
                              <w:showingPlcHdr/>
                              <w:dataBinding w:prefixMappings="xmlns:ns0='http://schemas.microsoft.com/office/2006/coverPageProps'" w:xpath="/ns0:CoverPageProperties[1]/ns0:Abstract[1]" w:storeItemID="{55AF091B-3C7A-41E3-B477-F2FDAA23CFDA}"/>
                              <w:text/>
                            </w:sdtPr>
                            <w:sdtEndPr/>
                            <w:sdtContent>
                              <w:r w:rsidR="00A7063A">
                                <w:rPr>
                                  <w:color w:val="FFFFFF" w:themeColor="background1"/>
                                </w:rPr>
                                <w:t xml:space="preserve">     </w:t>
                              </w:r>
                            </w:sdtContent>
                          </w:sdt>
                        </w:p>
                      </w:txbxContent>
                    </v:textbox>
                    <w10:wrap anchorx="page" anchory="page"/>
                  </v:rect>
                </w:pict>
              </mc:Fallback>
            </mc:AlternateContent>
          </w:r>
          <w:r>
            <w:rPr>
              <w:noProof/>
              <w:lang w:eastAsia="da-DK"/>
            </w:rPr>
            <mc:AlternateContent>
              <mc:Choice Requires="wps">
                <w:drawing>
                  <wp:anchor distT="0" distB="0" distL="114300" distR="114300" simplePos="0" relativeHeight="251653632" behindDoc="0" locked="0" layoutInCell="1" allowOverlap="1" wp14:anchorId="3F274B0F" wp14:editId="61774E19">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24130" b="20955"/>
                    <wp:wrapNone/>
                    <wp:docPr id="36" name="Rektangel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063A" w:rsidRDefault="00A7063A" w:rsidP="00EA74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F274B0F" id="Rektangel 36" o:spid="_x0000_s1029" style="position:absolute;margin-left:0;margin-top:0;width:244.8pt;height:554.4pt;z-index:251653632;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" fillcolor="white [3212]" strokecolor="#877171 [1614]" strokeweight="1.25pt">
                    <v:textbox>
                      <w:txbxContent>
                        <w:p w:rsidR="00A7063A" w:rsidRDefault="00A7063A" w:rsidP="00EA745A">
                          <w:pPr>
                            <w:jc w:val="center"/>
                          </w:pPr>
                        </w:p>
                      </w:txbxContent>
                    </v:textbox>
                    <w10:wrap anchorx="page" anchory="page"/>
                  </v:rect>
                </w:pict>
              </mc:Fallback>
            </mc:AlternateContent>
          </w:r>
          <w:r>
            <w:rPr>
              <w:noProof/>
              <w:lang w:eastAsia="da-DK"/>
            </w:rPr>
            <mc:AlternateContent>
              <mc:Choice Requires="wps">
                <w:drawing>
                  <wp:anchor distT="0" distB="0" distL="114300" distR="114300" simplePos="0" relativeHeight="251656704" behindDoc="0" locked="0" layoutInCell="1" allowOverlap="1" wp14:anchorId="38FBF225" wp14:editId="34853FD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37" name="Rektangel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063A" w:rsidRDefault="00A7063A" w:rsidP="00EA74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8FBF225" id="Rektangel 37" o:spid="_x0000_s1030" style="position:absolute;margin-left:0;margin-top:0;width:226.45pt;height:9.35pt;z-index:25165670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" fillcolor="#14143c [3204]" stroked="f" strokeweight="2pt">
                    <v:textbox>
                      <w:txbxContent>
                        <w:p w:rsidR="00A7063A" w:rsidRDefault="00A7063A" w:rsidP="00EA745A">
                          <w:pPr>
                            <w:jc w:val="center"/>
                          </w:pPr>
                        </w:p>
                      </w:txbxContent>
                    </v:textbox>
                    <w10:wrap anchorx="page" anchory="page"/>
                  </v:rect>
                </w:pict>
              </mc:Fallback>
            </mc:AlternateContent>
          </w:r>
          <w:r>
            <w:rPr>
              <w:noProof/>
              <w:lang w:eastAsia="da-DK"/>
            </w:rPr>
            <mc:AlternateContent>
              <mc:Choice Requires="wps">
                <w:drawing>
                  <wp:anchor distT="0" distB="0" distL="114300" distR="114300" simplePos="0" relativeHeight="251655680" behindDoc="0" locked="0" layoutInCell="1" allowOverlap="1" wp14:anchorId="76EF2977" wp14:editId="5016BEE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Tekstfelt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14143C" w:themeColor="accent1"/>
                                    <w:sz w:val="48"/>
                                    <w:szCs w:val="48"/>
                                  </w:rPr>
                                  <w:alias w:val="Titel"/>
                                  <w:id w:val="314850067"/>
                                  <w:dataBinding w:prefixMappings="xmlns:ns0='http://schemas.openxmlformats.org/package/2006/metadata/core-properties' xmlns:ns1='http://purl.org/dc/elements/1.1/'" w:xpath="/ns0:coreProperties[1]/ns1:title[1]" w:storeItemID="{6C3C8BC8-F283-45AE-878A-BAB7291924A1}"/>
                                  <w:text/>
                                </w:sdtPr>
                                <w:sdtEndPr/>
                                <w:sdtContent>
                                  <w:p w:rsidR="00A7063A" w:rsidRDefault="00A7063A" w:rsidP="002F5D51">
                                    <w:pPr>
                                      <w:jc w:val="center"/>
                                      <w:rPr>
                                        <w:rFonts w:asciiTheme="majorHAnsi" w:hAnsiTheme="majorHAnsi"/>
                                        <w:color w:val="14143C" w:themeColor="accent1"/>
                                        <w:sz w:val="48"/>
                                        <w:szCs w:val="48"/>
                                      </w:rPr>
                                    </w:pPr>
                                    <w:r w:rsidRPr="002F5D51">
                                      <w:rPr>
                                        <w:rFonts w:asciiTheme="majorHAnsi" w:hAnsiTheme="majorHAnsi"/>
                                        <w:color w:val="14143C" w:themeColor="accent1"/>
                                        <w:sz w:val="48"/>
                                        <w:szCs w:val="48"/>
                                      </w:rPr>
                                      <w:t>Retningslinjer for sagstilskæring</w:t>
                                    </w:r>
                                    <w:r>
                                      <w:rPr>
                                        <w:rFonts w:asciiTheme="majorHAnsi" w:hAnsiTheme="majorHAnsi"/>
                                        <w:color w:val="14143C" w:themeColor="accent1"/>
                                        <w:sz w:val="48"/>
                                        <w:szCs w:val="48"/>
                                      </w:rPr>
                                      <w:t xml:space="preserve"> 2016</w:t>
                                    </w:r>
                                  </w:p>
                                </w:sdtContent>
                              </w:sdt>
                              <w:p w:rsidR="00A7063A" w:rsidRPr="003A5955" w:rsidRDefault="00A7063A" w:rsidP="002F5D51">
                                <w:pPr>
                                  <w:jc w:val="center"/>
                                  <w:rPr>
                                    <w:rFonts w:asciiTheme="majorHAnsi" w:hAnsiTheme="majorHAnsi"/>
                                    <w:sz w:val="16"/>
                                    <w:szCs w:val="16"/>
                                  </w:rPr>
                                </w:pPr>
                                <w:r w:rsidRPr="003A5955">
                                  <w:rPr>
                                    <w:rFonts w:asciiTheme="majorHAnsi" w:hAnsiTheme="majorHAnsi"/>
                                    <w:sz w:val="16"/>
                                    <w:szCs w:val="16"/>
                                  </w:rPr>
                                  <w:t xml:space="preserve">Revideret </w:t>
                                </w:r>
                                <w:r w:rsidR="002E640A" w:rsidRPr="003A5955">
                                  <w:rPr>
                                    <w:rFonts w:asciiTheme="majorHAnsi" w:hAnsiTheme="majorHAnsi"/>
                                    <w:sz w:val="16"/>
                                    <w:szCs w:val="16"/>
                                  </w:rPr>
                                  <w:t>december</w:t>
                                </w:r>
                                <w:r w:rsidRPr="003A5955">
                                  <w:rPr>
                                    <w:rFonts w:asciiTheme="majorHAnsi" w:hAnsiTheme="majorHAnsi"/>
                                    <w:sz w:val="16"/>
                                    <w:szCs w:val="16"/>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76EF2977" id="Tekstfelt 39" o:spid="_x0000_s1031" type="#_x0000_t202" style="position:absolute;margin-left:0;margin-top:0;width:220.3pt;height:194.9pt;z-index:251655680;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" filled="f" stroked="f" strokeweight=".5pt">
                    <v:textbox style="mso-fit-shape-to-text:t">
                      <w:txbxContent>
                        <w:sdt>
                          <w:sdtPr>
                            <w:rPr>
                              <w:rFonts w:asciiTheme="majorHAnsi" w:hAnsiTheme="majorHAnsi"/>
                              <w:color w:val="14143C" w:themeColor="accent1"/>
                              <w:sz w:val="48"/>
                              <w:szCs w:val="48"/>
                            </w:rPr>
                            <w:alias w:val="Titel"/>
                            <w:id w:val="314850067"/>
                            <w:dataBinding w:prefixMappings="xmlns:ns0='http://schemas.openxmlformats.org/package/2006/metadata/core-properties' xmlns:ns1='http://purl.org/dc/elements/1.1/'" w:xpath="/ns0:coreProperties[1]/ns1:title[1]" w:storeItemID="{6C3C8BC8-F283-45AE-878A-BAB7291924A1}"/>
                            <w:text/>
                          </w:sdtPr>
                          <w:sdtEndPr/>
                          <w:sdtContent>
                            <w:p w:rsidR="00A7063A" w:rsidRDefault="00A7063A" w:rsidP="002F5D51">
                              <w:pPr>
                                <w:jc w:val="center"/>
                                <w:rPr>
                                  <w:rFonts w:asciiTheme="majorHAnsi" w:hAnsiTheme="majorHAnsi"/>
                                  <w:color w:val="14143C" w:themeColor="accent1"/>
                                  <w:sz w:val="48"/>
                                  <w:szCs w:val="48"/>
                                </w:rPr>
                              </w:pPr>
                              <w:r w:rsidRPr="002F5D51">
                                <w:rPr>
                                  <w:rFonts w:asciiTheme="majorHAnsi" w:hAnsiTheme="majorHAnsi"/>
                                  <w:color w:val="14143C" w:themeColor="accent1"/>
                                  <w:sz w:val="48"/>
                                  <w:szCs w:val="48"/>
                                </w:rPr>
                                <w:t>Retningslinjer for sagstilskæring</w:t>
                              </w:r>
                              <w:r>
                                <w:rPr>
                                  <w:rFonts w:asciiTheme="majorHAnsi" w:hAnsiTheme="majorHAnsi"/>
                                  <w:color w:val="14143C" w:themeColor="accent1"/>
                                  <w:sz w:val="48"/>
                                  <w:szCs w:val="48"/>
                                </w:rPr>
                                <w:t xml:space="preserve"> 2016</w:t>
                              </w:r>
                            </w:p>
                          </w:sdtContent>
                        </w:sdt>
                        <w:p w:rsidR="00A7063A" w:rsidRPr="003A5955" w:rsidRDefault="00A7063A" w:rsidP="002F5D51">
                          <w:pPr>
                            <w:jc w:val="center"/>
                            <w:rPr>
                              <w:rFonts w:asciiTheme="majorHAnsi" w:hAnsiTheme="majorHAnsi"/>
                              <w:sz w:val="16"/>
                              <w:szCs w:val="16"/>
                            </w:rPr>
                          </w:pPr>
                          <w:r w:rsidRPr="003A5955">
                            <w:rPr>
                              <w:rFonts w:asciiTheme="majorHAnsi" w:hAnsiTheme="majorHAnsi"/>
                              <w:sz w:val="16"/>
                              <w:szCs w:val="16"/>
                            </w:rPr>
                            <w:t xml:space="preserve">Revideret </w:t>
                          </w:r>
                          <w:r w:rsidR="002E640A" w:rsidRPr="003A5955">
                            <w:rPr>
                              <w:rFonts w:asciiTheme="majorHAnsi" w:hAnsiTheme="majorHAnsi"/>
                              <w:sz w:val="16"/>
                              <w:szCs w:val="16"/>
                            </w:rPr>
                            <w:t>december</w:t>
                          </w:r>
                          <w:r w:rsidRPr="003A5955">
                            <w:rPr>
                              <w:rFonts w:asciiTheme="majorHAnsi" w:hAnsiTheme="majorHAnsi"/>
                              <w:sz w:val="16"/>
                              <w:szCs w:val="16"/>
                            </w:rPr>
                            <w:t xml:space="preserve"> 2017</w:t>
                          </w:r>
                        </w:p>
                      </w:txbxContent>
                    </v:textbox>
                    <w10:wrap type="square" anchorx="page" anchory="page"/>
                  </v:shape>
                </w:pict>
              </mc:Fallback>
            </mc:AlternateContent>
          </w:r>
        </w:p>
        <w:p w:rsidR="002F5D51" w:rsidRDefault="002F5D51">
          <w:pPr>
            <w:spacing w:line="260" w:lineRule="atLeast"/>
          </w:pPr>
          <w:r>
            <w:br w:type="page"/>
          </w:r>
        </w:p>
      </w:sdtContent>
    </w:sdt>
    <w:tbl>
      <w:tblPr>
        <w:tblStyle w:val="Tabel-Gitt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tblGrid>
      <w:tr w:rsidR="00AD0C8A" w:rsidTr="00AD0C8A">
        <w:trPr>
          <w:trHeight w:val="2750"/>
        </w:trPr>
        <w:tc>
          <w:tcPr>
            <w:tcW w:w="7655" w:type="dxa"/>
            <w:vAlign w:val="bottom"/>
          </w:tcPr>
          <w:sdt>
            <w:sdtPr>
              <w:rPr>
                <w:rFonts w:ascii="Garamond" w:eastAsiaTheme="minorHAnsi" w:hAnsi="Garamond" w:cstheme="minorBidi"/>
                <w:b w:val="0"/>
                <w:bCs w:val="0"/>
                <w:spacing w:val="0"/>
                <w:sz w:val="22"/>
                <w:szCs w:val="18"/>
              </w:rPr>
              <w:id w:val="-304929846"/>
              <w:docPartObj>
                <w:docPartGallery w:val="Table of Contents"/>
                <w:docPartUnique/>
              </w:docPartObj>
            </w:sdtPr>
            <w:sdtEndPr/>
            <w:sdtContent>
              <w:p w:rsidR="000042C3" w:rsidRDefault="000042C3">
                <w:pPr>
                  <w:pStyle w:val="Overskrift"/>
                </w:pPr>
                <w:r>
                  <w:t>Indholdsfortegnelse</w:t>
                </w:r>
              </w:p>
              <w:p w:rsidR="009C744C" w:rsidRDefault="000042C3">
                <w:pPr>
                  <w:pStyle w:val="Indholdsfortegnelse1"/>
                  <w:tabs>
                    <w:tab w:val="left" w:pos="364"/>
                    <w:tab w:val="right" w:leader="dot" w:pos="7643"/>
                  </w:tabs>
                  <w:rPr>
                    <w:rFonts w:asciiTheme="minorHAnsi" w:eastAsiaTheme="minorEastAsia" w:hAnsiTheme="minorHAnsi"/>
                    <w:b w:val="0"/>
                    <w:noProof/>
                    <w:szCs w:val="22"/>
                    <w:lang w:eastAsia="da-DK"/>
                  </w:rPr>
                </w:pPr>
                <w:r>
                  <w:fldChar w:fldCharType="begin"/>
                </w:r>
                <w:r>
                  <w:instrText xml:space="preserve"> TOC \o "1-3" \h \z \u </w:instrText>
                </w:r>
                <w:r>
                  <w:fldChar w:fldCharType="separate"/>
                </w:r>
                <w:hyperlink w:anchor="_Toc501451399" w:history="1">
                  <w:r w:rsidR="009C744C" w:rsidRPr="001E7F8E">
                    <w:rPr>
                      <w:rStyle w:val="Hyperlink"/>
                      <w:noProof/>
                    </w:rPr>
                    <w:t>1.</w:t>
                  </w:r>
                  <w:r w:rsidR="009C744C">
                    <w:rPr>
                      <w:rFonts w:asciiTheme="minorHAnsi" w:eastAsiaTheme="minorEastAsia" w:hAnsiTheme="minorHAnsi"/>
                      <w:b w:val="0"/>
                      <w:noProof/>
                      <w:szCs w:val="22"/>
                      <w:lang w:eastAsia="da-DK"/>
                    </w:rPr>
                    <w:tab/>
                  </w:r>
                  <w:r w:rsidR="009C744C" w:rsidRPr="001E7F8E">
                    <w:rPr>
                      <w:rStyle w:val="Hyperlink"/>
                      <w:noProof/>
                    </w:rPr>
                    <w:t>Indledning og baggrund</w:t>
                  </w:r>
                  <w:r w:rsidR="009C744C">
                    <w:rPr>
                      <w:noProof/>
                      <w:webHidden/>
                    </w:rPr>
                    <w:tab/>
                  </w:r>
                  <w:r w:rsidR="009C744C">
                    <w:rPr>
                      <w:noProof/>
                      <w:webHidden/>
                    </w:rPr>
                    <w:fldChar w:fldCharType="begin"/>
                  </w:r>
                  <w:r w:rsidR="009C744C">
                    <w:rPr>
                      <w:noProof/>
                      <w:webHidden/>
                    </w:rPr>
                    <w:instrText xml:space="preserve"> PAGEREF _Toc501451399 \h </w:instrText>
                  </w:r>
                  <w:r w:rsidR="009C744C">
                    <w:rPr>
                      <w:noProof/>
                      <w:webHidden/>
                    </w:rPr>
                  </w:r>
                  <w:r w:rsidR="009C744C">
                    <w:rPr>
                      <w:noProof/>
                      <w:webHidden/>
                    </w:rPr>
                    <w:fldChar w:fldCharType="separate"/>
                  </w:r>
                  <w:r w:rsidR="009C744C">
                    <w:rPr>
                      <w:noProof/>
                      <w:webHidden/>
                    </w:rPr>
                    <w:t>2</w:t>
                  </w:r>
                  <w:r w:rsidR="009C744C">
                    <w:rPr>
                      <w:noProof/>
                      <w:webHidden/>
                    </w:rPr>
                    <w:fldChar w:fldCharType="end"/>
                  </w:r>
                </w:hyperlink>
              </w:p>
              <w:p w:rsidR="009C744C" w:rsidRDefault="001A474A">
                <w:pPr>
                  <w:pStyle w:val="Indholdsfortegnelse1"/>
                  <w:tabs>
                    <w:tab w:val="left" w:pos="380"/>
                    <w:tab w:val="right" w:leader="dot" w:pos="7643"/>
                  </w:tabs>
                  <w:rPr>
                    <w:rFonts w:asciiTheme="minorHAnsi" w:eastAsiaTheme="minorEastAsia" w:hAnsiTheme="minorHAnsi"/>
                    <w:b w:val="0"/>
                    <w:noProof/>
                    <w:szCs w:val="22"/>
                    <w:lang w:eastAsia="da-DK"/>
                  </w:rPr>
                </w:pPr>
                <w:hyperlink w:anchor="_Toc501451400" w:history="1">
                  <w:r w:rsidR="009C744C" w:rsidRPr="001E7F8E">
                    <w:rPr>
                      <w:rStyle w:val="Hyperlink"/>
                      <w:noProof/>
                    </w:rPr>
                    <w:t>2.</w:t>
                  </w:r>
                  <w:r w:rsidR="009C744C">
                    <w:rPr>
                      <w:rFonts w:asciiTheme="minorHAnsi" w:eastAsiaTheme="minorEastAsia" w:hAnsiTheme="minorHAnsi"/>
                      <w:b w:val="0"/>
                      <w:noProof/>
                      <w:szCs w:val="22"/>
                      <w:lang w:eastAsia="da-DK"/>
                    </w:rPr>
                    <w:tab/>
                  </w:r>
                  <w:r w:rsidR="009C744C" w:rsidRPr="001E7F8E">
                    <w:rPr>
                      <w:rStyle w:val="Hyperlink"/>
                      <w:noProof/>
                    </w:rPr>
                    <w:t>Generelt om sagstilskæring</w:t>
                  </w:r>
                  <w:r w:rsidR="009C744C">
                    <w:rPr>
                      <w:noProof/>
                      <w:webHidden/>
                    </w:rPr>
                    <w:tab/>
                  </w:r>
                  <w:r w:rsidR="009C744C">
                    <w:rPr>
                      <w:noProof/>
                      <w:webHidden/>
                    </w:rPr>
                    <w:fldChar w:fldCharType="begin"/>
                  </w:r>
                  <w:r w:rsidR="009C744C">
                    <w:rPr>
                      <w:noProof/>
                      <w:webHidden/>
                    </w:rPr>
                    <w:instrText xml:space="preserve"> PAGEREF _Toc501451400 \h </w:instrText>
                  </w:r>
                  <w:r w:rsidR="009C744C">
                    <w:rPr>
                      <w:noProof/>
                      <w:webHidden/>
                    </w:rPr>
                  </w:r>
                  <w:r w:rsidR="009C744C">
                    <w:rPr>
                      <w:noProof/>
                      <w:webHidden/>
                    </w:rPr>
                    <w:fldChar w:fldCharType="separate"/>
                  </w:r>
                  <w:r w:rsidR="009C744C">
                    <w:rPr>
                      <w:noProof/>
                      <w:webHidden/>
                    </w:rPr>
                    <w:t>3</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01" w:history="1">
                  <w:r w:rsidR="009C744C" w:rsidRPr="001E7F8E">
                    <w:rPr>
                      <w:rStyle w:val="Hyperlink"/>
                      <w:noProof/>
                    </w:rPr>
                    <w:t>2.1. Hvad forstås ved sagstilskæring</w:t>
                  </w:r>
                  <w:r w:rsidR="009C744C">
                    <w:rPr>
                      <w:noProof/>
                      <w:webHidden/>
                    </w:rPr>
                    <w:tab/>
                  </w:r>
                  <w:r w:rsidR="009C744C">
                    <w:rPr>
                      <w:noProof/>
                      <w:webHidden/>
                    </w:rPr>
                    <w:fldChar w:fldCharType="begin"/>
                  </w:r>
                  <w:r w:rsidR="009C744C">
                    <w:rPr>
                      <w:noProof/>
                      <w:webHidden/>
                    </w:rPr>
                    <w:instrText xml:space="preserve"> PAGEREF _Toc501451401 \h </w:instrText>
                  </w:r>
                  <w:r w:rsidR="009C744C">
                    <w:rPr>
                      <w:noProof/>
                      <w:webHidden/>
                    </w:rPr>
                  </w:r>
                  <w:r w:rsidR="009C744C">
                    <w:rPr>
                      <w:noProof/>
                      <w:webHidden/>
                    </w:rPr>
                    <w:fldChar w:fldCharType="separate"/>
                  </w:r>
                  <w:r w:rsidR="009C744C">
                    <w:rPr>
                      <w:noProof/>
                      <w:webHidden/>
                    </w:rPr>
                    <w:t>3</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02" w:history="1">
                  <w:r w:rsidR="009C744C" w:rsidRPr="001E7F8E">
                    <w:rPr>
                      <w:rStyle w:val="Hyperlink"/>
                      <w:noProof/>
                    </w:rPr>
                    <w:t>2.2. Hvornår kan der ske sagstilskæring</w:t>
                  </w:r>
                  <w:r w:rsidR="009C744C">
                    <w:rPr>
                      <w:noProof/>
                      <w:webHidden/>
                    </w:rPr>
                    <w:tab/>
                  </w:r>
                  <w:r w:rsidR="009C744C">
                    <w:rPr>
                      <w:noProof/>
                      <w:webHidden/>
                    </w:rPr>
                    <w:fldChar w:fldCharType="begin"/>
                  </w:r>
                  <w:r w:rsidR="009C744C">
                    <w:rPr>
                      <w:noProof/>
                      <w:webHidden/>
                    </w:rPr>
                    <w:instrText xml:space="preserve"> PAGEREF _Toc501451402 \h </w:instrText>
                  </w:r>
                  <w:r w:rsidR="009C744C">
                    <w:rPr>
                      <w:noProof/>
                      <w:webHidden/>
                    </w:rPr>
                  </w:r>
                  <w:r w:rsidR="009C744C">
                    <w:rPr>
                      <w:noProof/>
                      <w:webHidden/>
                    </w:rPr>
                    <w:fldChar w:fldCharType="separate"/>
                  </w:r>
                  <w:r w:rsidR="009C744C">
                    <w:rPr>
                      <w:noProof/>
                      <w:webHidden/>
                    </w:rPr>
                    <w:t>4</w:t>
                  </w:r>
                  <w:r w:rsidR="009C744C">
                    <w:rPr>
                      <w:noProof/>
                      <w:webHidden/>
                    </w:rPr>
                    <w:fldChar w:fldCharType="end"/>
                  </w:r>
                </w:hyperlink>
              </w:p>
              <w:p w:rsidR="009C744C" w:rsidRDefault="001A474A">
                <w:pPr>
                  <w:pStyle w:val="Indholdsfortegnelse1"/>
                  <w:tabs>
                    <w:tab w:val="left" w:pos="380"/>
                    <w:tab w:val="right" w:leader="dot" w:pos="7643"/>
                  </w:tabs>
                  <w:rPr>
                    <w:rFonts w:asciiTheme="minorHAnsi" w:eastAsiaTheme="minorEastAsia" w:hAnsiTheme="minorHAnsi"/>
                    <w:b w:val="0"/>
                    <w:noProof/>
                    <w:szCs w:val="22"/>
                    <w:lang w:eastAsia="da-DK"/>
                  </w:rPr>
                </w:pPr>
                <w:hyperlink w:anchor="_Toc501451403" w:history="1">
                  <w:r w:rsidR="009C744C" w:rsidRPr="001E7F8E">
                    <w:rPr>
                      <w:rStyle w:val="Hyperlink"/>
                      <w:noProof/>
                    </w:rPr>
                    <w:t>3.</w:t>
                  </w:r>
                  <w:r w:rsidR="009C744C">
                    <w:rPr>
                      <w:rFonts w:asciiTheme="minorHAnsi" w:eastAsiaTheme="minorEastAsia" w:hAnsiTheme="minorHAnsi"/>
                      <w:b w:val="0"/>
                      <w:noProof/>
                      <w:szCs w:val="22"/>
                      <w:lang w:eastAsia="da-DK"/>
                    </w:rPr>
                    <w:tab/>
                  </w:r>
                  <w:r w:rsidR="009C744C" w:rsidRPr="001E7F8E">
                    <w:rPr>
                      <w:rStyle w:val="Hyperlink"/>
                      <w:noProof/>
                    </w:rPr>
                    <w:t>Beløbsmæssig sagstilskæring</w:t>
                  </w:r>
                  <w:r w:rsidR="009C744C">
                    <w:rPr>
                      <w:noProof/>
                      <w:webHidden/>
                    </w:rPr>
                    <w:tab/>
                  </w:r>
                  <w:r w:rsidR="009C744C">
                    <w:rPr>
                      <w:noProof/>
                      <w:webHidden/>
                    </w:rPr>
                    <w:fldChar w:fldCharType="begin"/>
                  </w:r>
                  <w:r w:rsidR="009C744C">
                    <w:rPr>
                      <w:noProof/>
                      <w:webHidden/>
                    </w:rPr>
                    <w:instrText xml:space="preserve"> PAGEREF _Toc501451403 \h </w:instrText>
                  </w:r>
                  <w:r w:rsidR="009C744C">
                    <w:rPr>
                      <w:noProof/>
                      <w:webHidden/>
                    </w:rPr>
                  </w:r>
                  <w:r w:rsidR="009C744C">
                    <w:rPr>
                      <w:noProof/>
                      <w:webHidden/>
                    </w:rPr>
                    <w:fldChar w:fldCharType="separate"/>
                  </w:r>
                  <w:r w:rsidR="009C744C">
                    <w:rPr>
                      <w:noProof/>
                      <w:webHidden/>
                    </w:rPr>
                    <w:t>8</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04" w:history="1">
                  <w:r w:rsidR="009C744C" w:rsidRPr="001E7F8E">
                    <w:rPr>
                      <w:rStyle w:val="Hyperlink"/>
                      <w:noProof/>
                    </w:rPr>
                    <w:t>3.1. Definition og afgrænsning</w:t>
                  </w:r>
                  <w:r w:rsidR="009C744C">
                    <w:rPr>
                      <w:noProof/>
                      <w:webHidden/>
                    </w:rPr>
                    <w:tab/>
                  </w:r>
                  <w:r w:rsidR="009C744C">
                    <w:rPr>
                      <w:noProof/>
                      <w:webHidden/>
                    </w:rPr>
                    <w:fldChar w:fldCharType="begin"/>
                  </w:r>
                  <w:r w:rsidR="009C744C">
                    <w:rPr>
                      <w:noProof/>
                      <w:webHidden/>
                    </w:rPr>
                    <w:instrText xml:space="preserve"> PAGEREF _Toc501451404 \h </w:instrText>
                  </w:r>
                  <w:r w:rsidR="009C744C">
                    <w:rPr>
                      <w:noProof/>
                      <w:webHidden/>
                    </w:rPr>
                  </w:r>
                  <w:r w:rsidR="009C744C">
                    <w:rPr>
                      <w:noProof/>
                      <w:webHidden/>
                    </w:rPr>
                    <w:fldChar w:fldCharType="separate"/>
                  </w:r>
                  <w:r w:rsidR="009C744C">
                    <w:rPr>
                      <w:noProof/>
                      <w:webHidden/>
                    </w:rPr>
                    <w:t>8</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05" w:history="1">
                  <w:r w:rsidR="009C744C" w:rsidRPr="001E7F8E">
                    <w:rPr>
                      <w:rStyle w:val="Hyperlink"/>
                      <w:noProof/>
                    </w:rPr>
                    <w:t>3.2. Beløbsmæssig sagstilskæring i praksis</w:t>
                  </w:r>
                  <w:r w:rsidR="009C744C">
                    <w:rPr>
                      <w:noProof/>
                      <w:webHidden/>
                    </w:rPr>
                    <w:tab/>
                  </w:r>
                  <w:r w:rsidR="009C744C">
                    <w:rPr>
                      <w:noProof/>
                      <w:webHidden/>
                    </w:rPr>
                    <w:fldChar w:fldCharType="begin"/>
                  </w:r>
                  <w:r w:rsidR="009C744C">
                    <w:rPr>
                      <w:noProof/>
                      <w:webHidden/>
                    </w:rPr>
                    <w:instrText xml:space="preserve"> PAGEREF _Toc501451405 \h </w:instrText>
                  </w:r>
                  <w:r w:rsidR="009C744C">
                    <w:rPr>
                      <w:noProof/>
                      <w:webHidden/>
                    </w:rPr>
                  </w:r>
                  <w:r w:rsidR="009C744C">
                    <w:rPr>
                      <w:noProof/>
                      <w:webHidden/>
                    </w:rPr>
                    <w:fldChar w:fldCharType="separate"/>
                  </w:r>
                  <w:r w:rsidR="009C744C">
                    <w:rPr>
                      <w:noProof/>
                      <w:webHidden/>
                    </w:rPr>
                    <w:t>8</w:t>
                  </w:r>
                  <w:r w:rsidR="009C744C">
                    <w:rPr>
                      <w:noProof/>
                      <w:webHidden/>
                    </w:rPr>
                    <w:fldChar w:fldCharType="end"/>
                  </w:r>
                </w:hyperlink>
              </w:p>
              <w:p w:rsidR="009C744C" w:rsidRDefault="001A474A">
                <w:pPr>
                  <w:pStyle w:val="Indholdsfortegnelse3"/>
                  <w:tabs>
                    <w:tab w:val="left" w:pos="674"/>
                    <w:tab w:val="right" w:leader="dot" w:pos="7643"/>
                  </w:tabs>
                  <w:rPr>
                    <w:rFonts w:asciiTheme="minorHAnsi" w:eastAsiaTheme="minorEastAsia" w:hAnsiTheme="minorHAnsi"/>
                    <w:noProof/>
                    <w:szCs w:val="22"/>
                    <w:lang w:eastAsia="da-DK"/>
                  </w:rPr>
                </w:pPr>
                <w:hyperlink w:anchor="_Toc501451406" w:history="1">
                  <w:r w:rsidR="009C744C" w:rsidRPr="001E7F8E">
                    <w:rPr>
                      <w:rStyle w:val="Hyperlink"/>
                      <w:noProof/>
                    </w:rPr>
                    <w:t>3.2.1.</w:t>
                  </w:r>
                  <w:r w:rsidR="009C744C">
                    <w:rPr>
                      <w:rFonts w:asciiTheme="minorHAnsi" w:eastAsiaTheme="minorEastAsia" w:hAnsiTheme="minorHAnsi"/>
                      <w:noProof/>
                      <w:szCs w:val="22"/>
                      <w:lang w:eastAsia="da-DK"/>
                    </w:rPr>
                    <w:tab/>
                  </w:r>
                  <w:r w:rsidR="009C744C" w:rsidRPr="001E7F8E">
                    <w:rPr>
                      <w:rStyle w:val="Hyperlink"/>
                      <w:noProof/>
                    </w:rPr>
                    <w:t>Fokuspunkter</w:t>
                  </w:r>
                  <w:r w:rsidR="009C744C">
                    <w:rPr>
                      <w:noProof/>
                      <w:webHidden/>
                    </w:rPr>
                    <w:tab/>
                  </w:r>
                  <w:r w:rsidR="009C744C">
                    <w:rPr>
                      <w:noProof/>
                      <w:webHidden/>
                    </w:rPr>
                    <w:fldChar w:fldCharType="begin"/>
                  </w:r>
                  <w:r w:rsidR="009C744C">
                    <w:rPr>
                      <w:noProof/>
                      <w:webHidden/>
                    </w:rPr>
                    <w:instrText xml:space="preserve"> PAGEREF _Toc501451406 \h </w:instrText>
                  </w:r>
                  <w:r w:rsidR="009C744C">
                    <w:rPr>
                      <w:noProof/>
                      <w:webHidden/>
                    </w:rPr>
                  </w:r>
                  <w:r w:rsidR="009C744C">
                    <w:rPr>
                      <w:noProof/>
                      <w:webHidden/>
                    </w:rPr>
                    <w:fldChar w:fldCharType="separate"/>
                  </w:r>
                  <w:r w:rsidR="009C744C">
                    <w:rPr>
                      <w:noProof/>
                      <w:webHidden/>
                    </w:rPr>
                    <w:t>9</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07" w:history="1">
                  <w:r w:rsidR="009C744C" w:rsidRPr="001E7F8E">
                    <w:rPr>
                      <w:rStyle w:val="Hyperlink"/>
                      <w:noProof/>
                    </w:rPr>
                    <w:t>3.3. Eksempler på beløbsmæssig sagstilskæring</w:t>
                  </w:r>
                  <w:r w:rsidR="009C744C">
                    <w:rPr>
                      <w:noProof/>
                      <w:webHidden/>
                    </w:rPr>
                    <w:tab/>
                  </w:r>
                  <w:r w:rsidR="009C744C">
                    <w:rPr>
                      <w:noProof/>
                      <w:webHidden/>
                    </w:rPr>
                    <w:fldChar w:fldCharType="begin"/>
                  </w:r>
                  <w:r w:rsidR="009C744C">
                    <w:rPr>
                      <w:noProof/>
                      <w:webHidden/>
                    </w:rPr>
                    <w:instrText xml:space="preserve"> PAGEREF _Toc501451407 \h </w:instrText>
                  </w:r>
                  <w:r w:rsidR="009C744C">
                    <w:rPr>
                      <w:noProof/>
                      <w:webHidden/>
                    </w:rPr>
                  </w:r>
                  <w:r w:rsidR="009C744C">
                    <w:rPr>
                      <w:noProof/>
                      <w:webHidden/>
                    </w:rPr>
                    <w:fldChar w:fldCharType="separate"/>
                  </w:r>
                  <w:r w:rsidR="009C744C">
                    <w:rPr>
                      <w:noProof/>
                      <w:webHidden/>
                    </w:rPr>
                    <w:t>9</w:t>
                  </w:r>
                  <w:r w:rsidR="009C744C">
                    <w:rPr>
                      <w:noProof/>
                      <w:webHidden/>
                    </w:rPr>
                    <w:fldChar w:fldCharType="end"/>
                  </w:r>
                </w:hyperlink>
              </w:p>
              <w:p w:rsidR="009C744C" w:rsidRDefault="001A474A">
                <w:pPr>
                  <w:pStyle w:val="Indholdsfortegnelse1"/>
                  <w:tabs>
                    <w:tab w:val="left" w:pos="380"/>
                    <w:tab w:val="right" w:leader="dot" w:pos="7643"/>
                  </w:tabs>
                  <w:rPr>
                    <w:rFonts w:asciiTheme="minorHAnsi" w:eastAsiaTheme="minorEastAsia" w:hAnsiTheme="minorHAnsi"/>
                    <w:b w:val="0"/>
                    <w:noProof/>
                    <w:szCs w:val="22"/>
                    <w:lang w:eastAsia="da-DK"/>
                  </w:rPr>
                </w:pPr>
                <w:hyperlink w:anchor="_Toc501451408" w:history="1">
                  <w:r w:rsidR="009C744C" w:rsidRPr="001E7F8E">
                    <w:rPr>
                      <w:rStyle w:val="Hyperlink"/>
                      <w:noProof/>
                    </w:rPr>
                    <w:t>4.</w:t>
                  </w:r>
                  <w:r w:rsidR="009C744C">
                    <w:rPr>
                      <w:rFonts w:asciiTheme="minorHAnsi" w:eastAsiaTheme="minorEastAsia" w:hAnsiTheme="minorHAnsi"/>
                      <w:b w:val="0"/>
                      <w:noProof/>
                      <w:szCs w:val="22"/>
                      <w:lang w:eastAsia="da-DK"/>
                    </w:rPr>
                    <w:tab/>
                  </w:r>
                  <w:r w:rsidR="009C744C" w:rsidRPr="001E7F8E">
                    <w:rPr>
                      <w:rStyle w:val="Hyperlink"/>
                      <w:noProof/>
                    </w:rPr>
                    <w:t>Tidsmæssig sagstilskæring</w:t>
                  </w:r>
                  <w:r w:rsidR="009C744C">
                    <w:rPr>
                      <w:noProof/>
                      <w:webHidden/>
                    </w:rPr>
                    <w:tab/>
                  </w:r>
                  <w:r w:rsidR="009C744C">
                    <w:rPr>
                      <w:noProof/>
                      <w:webHidden/>
                    </w:rPr>
                    <w:fldChar w:fldCharType="begin"/>
                  </w:r>
                  <w:r w:rsidR="009C744C">
                    <w:rPr>
                      <w:noProof/>
                      <w:webHidden/>
                    </w:rPr>
                    <w:instrText xml:space="preserve"> PAGEREF _Toc501451408 \h </w:instrText>
                  </w:r>
                  <w:r w:rsidR="009C744C">
                    <w:rPr>
                      <w:noProof/>
                      <w:webHidden/>
                    </w:rPr>
                  </w:r>
                  <w:r w:rsidR="009C744C">
                    <w:rPr>
                      <w:noProof/>
                      <w:webHidden/>
                    </w:rPr>
                    <w:fldChar w:fldCharType="separate"/>
                  </w:r>
                  <w:r w:rsidR="009C744C">
                    <w:rPr>
                      <w:noProof/>
                      <w:webHidden/>
                    </w:rPr>
                    <w:t>10</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09" w:history="1">
                  <w:r w:rsidR="009C744C" w:rsidRPr="001E7F8E">
                    <w:rPr>
                      <w:rStyle w:val="Hyperlink"/>
                      <w:noProof/>
                    </w:rPr>
                    <w:t>4.1. Definition og afgrænsning</w:t>
                  </w:r>
                  <w:r w:rsidR="009C744C">
                    <w:rPr>
                      <w:noProof/>
                      <w:webHidden/>
                    </w:rPr>
                    <w:tab/>
                  </w:r>
                  <w:r w:rsidR="009C744C">
                    <w:rPr>
                      <w:noProof/>
                      <w:webHidden/>
                    </w:rPr>
                    <w:fldChar w:fldCharType="begin"/>
                  </w:r>
                  <w:r w:rsidR="009C744C">
                    <w:rPr>
                      <w:noProof/>
                      <w:webHidden/>
                    </w:rPr>
                    <w:instrText xml:space="preserve"> PAGEREF _Toc501451409 \h </w:instrText>
                  </w:r>
                  <w:r w:rsidR="009C744C">
                    <w:rPr>
                      <w:noProof/>
                      <w:webHidden/>
                    </w:rPr>
                  </w:r>
                  <w:r w:rsidR="009C744C">
                    <w:rPr>
                      <w:noProof/>
                      <w:webHidden/>
                    </w:rPr>
                    <w:fldChar w:fldCharType="separate"/>
                  </w:r>
                  <w:r w:rsidR="009C744C">
                    <w:rPr>
                      <w:noProof/>
                      <w:webHidden/>
                    </w:rPr>
                    <w:t>10</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10" w:history="1">
                  <w:r w:rsidR="009C744C" w:rsidRPr="001E7F8E">
                    <w:rPr>
                      <w:rStyle w:val="Hyperlink"/>
                      <w:noProof/>
                    </w:rPr>
                    <w:t>4.2. Tidsmæssig sagstilskæring i praksis</w:t>
                  </w:r>
                  <w:r w:rsidR="009C744C">
                    <w:rPr>
                      <w:noProof/>
                      <w:webHidden/>
                    </w:rPr>
                    <w:tab/>
                  </w:r>
                  <w:r w:rsidR="009C744C">
                    <w:rPr>
                      <w:noProof/>
                      <w:webHidden/>
                    </w:rPr>
                    <w:fldChar w:fldCharType="begin"/>
                  </w:r>
                  <w:r w:rsidR="009C744C">
                    <w:rPr>
                      <w:noProof/>
                      <w:webHidden/>
                    </w:rPr>
                    <w:instrText xml:space="preserve"> PAGEREF _Toc501451410 \h </w:instrText>
                  </w:r>
                  <w:r w:rsidR="009C744C">
                    <w:rPr>
                      <w:noProof/>
                      <w:webHidden/>
                    </w:rPr>
                  </w:r>
                  <w:r w:rsidR="009C744C">
                    <w:rPr>
                      <w:noProof/>
                      <w:webHidden/>
                    </w:rPr>
                    <w:fldChar w:fldCharType="separate"/>
                  </w:r>
                  <w:r w:rsidR="009C744C">
                    <w:rPr>
                      <w:noProof/>
                      <w:webHidden/>
                    </w:rPr>
                    <w:t>10</w:t>
                  </w:r>
                  <w:r w:rsidR="009C744C">
                    <w:rPr>
                      <w:noProof/>
                      <w:webHidden/>
                    </w:rPr>
                    <w:fldChar w:fldCharType="end"/>
                  </w:r>
                </w:hyperlink>
              </w:p>
              <w:p w:rsidR="009C744C" w:rsidRDefault="001A474A">
                <w:pPr>
                  <w:pStyle w:val="Indholdsfortegnelse3"/>
                  <w:tabs>
                    <w:tab w:val="left" w:pos="674"/>
                    <w:tab w:val="right" w:leader="dot" w:pos="7643"/>
                  </w:tabs>
                  <w:rPr>
                    <w:rFonts w:asciiTheme="minorHAnsi" w:eastAsiaTheme="minorEastAsia" w:hAnsiTheme="minorHAnsi"/>
                    <w:noProof/>
                    <w:szCs w:val="22"/>
                    <w:lang w:eastAsia="da-DK"/>
                  </w:rPr>
                </w:pPr>
                <w:hyperlink w:anchor="_Toc501451411" w:history="1">
                  <w:r w:rsidR="009C744C" w:rsidRPr="001E7F8E">
                    <w:rPr>
                      <w:rStyle w:val="Hyperlink"/>
                      <w:noProof/>
                    </w:rPr>
                    <w:t>4.2.1.</w:t>
                  </w:r>
                  <w:r w:rsidR="009C744C">
                    <w:rPr>
                      <w:rFonts w:asciiTheme="minorHAnsi" w:eastAsiaTheme="minorEastAsia" w:hAnsiTheme="minorHAnsi"/>
                      <w:noProof/>
                      <w:szCs w:val="22"/>
                      <w:lang w:eastAsia="da-DK"/>
                    </w:rPr>
                    <w:tab/>
                  </w:r>
                  <w:r w:rsidR="009C744C" w:rsidRPr="001E7F8E">
                    <w:rPr>
                      <w:rStyle w:val="Hyperlink"/>
                      <w:noProof/>
                    </w:rPr>
                    <w:t>Fokuspunkter</w:t>
                  </w:r>
                  <w:r w:rsidR="009C744C">
                    <w:rPr>
                      <w:noProof/>
                      <w:webHidden/>
                    </w:rPr>
                    <w:tab/>
                  </w:r>
                  <w:r w:rsidR="009C744C">
                    <w:rPr>
                      <w:noProof/>
                      <w:webHidden/>
                    </w:rPr>
                    <w:fldChar w:fldCharType="begin"/>
                  </w:r>
                  <w:r w:rsidR="009C744C">
                    <w:rPr>
                      <w:noProof/>
                      <w:webHidden/>
                    </w:rPr>
                    <w:instrText xml:space="preserve"> PAGEREF _Toc501451411 \h </w:instrText>
                  </w:r>
                  <w:r w:rsidR="009C744C">
                    <w:rPr>
                      <w:noProof/>
                      <w:webHidden/>
                    </w:rPr>
                  </w:r>
                  <w:r w:rsidR="009C744C">
                    <w:rPr>
                      <w:noProof/>
                      <w:webHidden/>
                    </w:rPr>
                    <w:fldChar w:fldCharType="separate"/>
                  </w:r>
                  <w:r w:rsidR="009C744C">
                    <w:rPr>
                      <w:noProof/>
                      <w:webHidden/>
                    </w:rPr>
                    <w:t>11</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12" w:history="1">
                  <w:r w:rsidR="009C744C" w:rsidRPr="001E7F8E">
                    <w:rPr>
                      <w:rStyle w:val="Hyperlink"/>
                      <w:noProof/>
                    </w:rPr>
                    <w:t>4.3. Eksempler på tidsmæssig sagstilskæring</w:t>
                  </w:r>
                  <w:r w:rsidR="009C744C">
                    <w:rPr>
                      <w:noProof/>
                      <w:webHidden/>
                    </w:rPr>
                    <w:tab/>
                  </w:r>
                  <w:r w:rsidR="009C744C">
                    <w:rPr>
                      <w:noProof/>
                      <w:webHidden/>
                    </w:rPr>
                    <w:fldChar w:fldCharType="begin"/>
                  </w:r>
                  <w:r w:rsidR="009C744C">
                    <w:rPr>
                      <w:noProof/>
                      <w:webHidden/>
                    </w:rPr>
                    <w:instrText xml:space="preserve"> PAGEREF _Toc501451412 \h </w:instrText>
                  </w:r>
                  <w:r w:rsidR="009C744C">
                    <w:rPr>
                      <w:noProof/>
                      <w:webHidden/>
                    </w:rPr>
                  </w:r>
                  <w:r w:rsidR="009C744C">
                    <w:rPr>
                      <w:noProof/>
                      <w:webHidden/>
                    </w:rPr>
                    <w:fldChar w:fldCharType="separate"/>
                  </w:r>
                  <w:r w:rsidR="009C744C">
                    <w:rPr>
                      <w:noProof/>
                      <w:webHidden/>
                    </w:rPr>
                    <w:t>11</w:t>
                  </w:r>
                  <w:r w:rsidR="009C744C">
                    <w:rPr>
                      <w:noProof/>
                      <w:webHidden/>
                    </w:rPr>
                    <w:fldChar w:fldCharType="end"/>
                  </w:r>
                </w:hyperlink>
              </w:p>
              <w:p w:rsidR="009C744C" w:rsidRDefault="001A474A">
                <w:pPr>
                  <w:pStyle w:val="Indholdsfortegnelse1"/>
                  <w:tabs>
                    <w:tab w:val="left" w:pos="380"/>
                    <w:tab w:val="right" w:leader="dot" w:pos="7643"/>
                  </w:tabs>
                  <w:rPr>
                    <w:rFonts w:asciiTheme="minorHAnsi" w:eastAsiaTheme="minorEastAsia" w:hAnsiTheme="minorHAnsi"/>
                    <w:b w:val="0"/>
                    <w:noProof/>
                    <w:szCs w:val="22"/>
                    <w:lang w:eastAsia="da-DK"/>
                  </w:rPr>
                </w:pPr>
                <w:hyperlink w:anchor="_Toc501451413" w:history="1">
                  <w:r w:rsidR="009C744C" w:rsidRPr="001E7F8E">
                    <w:rPr>
                      <w:rStyle w:val="Hyperlink"/>
                      <w:noProof/>
                    </w:rPr>
                    <w:t>5.</w:t>
                  </w:r>
                  <w:r w:rsidR="009C744C">
                    <w:rPr>
                      <w:rFonts w:asciiTheme="minorHAnsi" w:eastAsiaTheme="minorEastAsia" w:hAnsiTheme="minorHAnsi"/>
                      <w:b w:val="0"/>
                      <w:noProof/>
                      <w:szCs w:val="22"/>
                      <w:lang w:eastAsia="da-DK"/>
                    </w:rPr>
                    <w:tab/>
                  </w:r>
                  <w:r w:rsidR="009C744C" w:rsidRPr="001E7F8E">
                    <w:rPr>
                      <w:rStyle w:val="Hyperlink"/>
                      <w:noProof/>
                    </w:rPr>
                    <w:t>Materiel sagstilskæring</w:t>
                  </w:r>
                  <w:r w:rsidR="009C744C">
                    <w:rPr>
                      <w:noProof/>
                      <w:webHidden/>
                    </w:rPr>
                    <w:tab/>
                  </w:r>
                  <w:r w:rsidR="009C744C">
                    <w:rPr>
                      <w:noProof/>
                      <w:webHidden/>
                    </w:rPr>
                    <w:fldChar w:fldCharType="begin"/>
                  </w:r>
                  <w:r w:rsidR="009C744C">
                    <w:rPr>
                      <w:noProof/>
                      <w:webHidden/>
                    </w:rPr>
                    <w:instrText xml:space="preserve"> PAGEREF _Toc501451413 \h </w:instrText>
                  </w:r>
                  <w:r w:rsidR="009C744C">
                    <w:rPr>
                      <w:noProof/>
                      <w:webHidden/>
                    </w:rPr>
                  </w:r>
                  <w:r w:rsidR="009C744C">
                    <w:rPr>
                      <w:noProof/>
                      <w:webHidden/>
                    </w:rPr>
                    <w:fldChar w:fldCharType="separate"/>
                  </w:r>
                  <w:r w:rsidR="009C744C">
                    <w:rPr>
                      <w:noProof/>
                      <w:webHidden/>
                    </w:rPr>
                    <w:t>13</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14" w:history="1">
                  <w:r w:rsidR="009C744C" w:rsidRPr="001E7F8E">
                    <w:rPr>
                      <w:rStyle w:val="Hyperlink"/>
                      <w:noProof/>
                    </w:rPr>
                    <w:t>5.1. Definition og afgrænsning</w:t>
                  </w:r>
                  <w:r w:rsidR="009C744C">
                    <w:rPr>
                      <w:noProof/>
                      <w:webHidden/>
                    </w:rPr>
                    <w:tab/>
                  </w:r>
                  <w:r w:rsidR="009C744C">
                    <w:rPr>
                      <w:noProof/>
                      <w:webHidden/>
                    </w:rPr>
                    <w:fldChar w:fldCharType="begin"/>
                  </w:r>
                  <w:r w:rsidR="009C744C">
                    <w:rPr>
                      <w:noProof/>
                      <w:webHidden/>
                    </w:rPr>
                    <w:instrText xml:space="preserve"> PAGEREF _Toc501451414 \h </w:instrText>
                  </w:r>
                  <w:r w:rsidR="009C744C">
                    <w:rPr>
                      <w:noProof/>
                      <w:webHidden/>
                    </w:rPr>
                  </w:r>
                  <w:r w:rsidR="009C744C">
                    <w:rPr>
                      <w:noProof/>
                      <w:webHidden/>
                    </w:rPr>
                    <w:fldChar w:fldCharType="separate"/>
                  </w:r>
                  <w:r w:rsidR="009C744C">
                    <w:rPr>
                      <w:noProof/>
                      <w:webHidden/>
                    </w:rPr>
                    <w:t>13</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15" w:history="1">
                  <w:r w:rsidR="009C744C" w:rsidRPr="001E7F8E">
                    <w:rPr>
                      <w:rStyle w:val="Hyperlink"/>
                      <w:noProof/>
                    </w:rPr>
                    <w:t>5.2. Materiel sagstilskæring i praksis</w:t>
                  </w:r>
                  <w:r w:rsidR="009C744C">
                    <w:rPr>
                      <w:noProof/>
                      <w:webHidden/>
                    </w:rPr>
                    <w:tab/>
                  </w:r>
                  <w:r w:rsidR="009C744C">
                    <w:rPr>
                      <w:noProof/>
                      <w:webHidden/>
                    </w:rPr>
                    <w:fldChar w:fldCharType="begin"/>
                  </w:r>
                  <w:r w:rsidR="009C744C">
                    <w:rPr>
                      <w:noProof/>
                      <w:webHidden/>
                    </w:rPr>
                    <w:instrText xml:space="preserve"> PAGEREF _Toc501451415 \h </w:instrText>
                  </w:r>
                  <w:r w:rsidR="009C744C">
                    <w:rPr>
                      <w:noProof/>
                      <w:webHidden/>
                    </w:rPr>
                  </w:r>
                  <w:r w:rsidR="009C744C">
                    <w:rPr>
                      <w:noProof/>
                      <w:webHidden/>
                    </w:rPr>
                    <w:fldChar w:fldCharType="separate"/>
                  </w:r>
                  <w:r w:rsidR="009C744C">
                    <w:rPr>
                      <w:noProof/>
                      <w:webHidden/>
                    </w:rPr>
                    <w:t>13</w:t>
                  </w:r>
                  <w:r w:rsidR="009C744C">
                    <w:rPr>
                      <w:noProof/>
                      <w:webHidden/>
                    </w:rPr>
                    <w:fldChar w:fldCharType="end"/>
                  </w:r>
                </w:hyperlink>
              </w:p>
              <w:p w:rsidR="009C744C" w:rsidRDefault="001A474A">
                <w:pPr>
                  <w:pStyle w:val="Indholdsfortegnelse3"/>
                  <w:tabs>
                    <w:tab w:val="left" w:pos="674"/>
                    <w:tab w:val="right" w:leader="dot" w:pos="7643"/>
                  </w:tabs>
                  <w:rPr>
                    <w:rFonts w:asciiTheme="minorHAnsi" w:eastAsiaTheme="minorEastAsia" w:hAnsiTheme="minorHAnsi"/>
                    <w:noProof/>
                    <w:szCs w:val="22"/>
                    <w:lang w:eastAsia="da-DK"/>
                  </w:rPr>
                </w:pPr>
                <w:hyperlink w:anchor="_Toc501451416" w:history="1">
                  <w:r w:rsidR="009C744C" w:rsidRPr="001E7F8E">
                    <w:rPr>
                      <w:rStyle w:val="Hyperlink"/>
                      <w:noProof/>
                    </w:rPr>
                    <w:t>5.2.1.</w:t>
                  </w:r>
                  <w:r w:rsidR="009C744C">
                    <w:rPr>
                      <w:rFonts w:asciiTheme="minorHAnsi" w:eastAsiaTheme="minorEastAsia" w:hAnsiTheme="minorHAnsi"/>
                      <w:noProof/>
                      <w:szCs w:val="22"/>
                      <w:lang w:eastAsia="da-DK"/>
                    </w:rPr>
                    <w:tab/>
                  </w:r>
                  <w:r w:rsidR="009C744C" w:rsidRPr="001E7F8E">
                    <w:rPr>
                      <w:rStyle w:val="Hyperlink"/>
                      <w:noProof/>
                    </w:rPr>
                    <w:t>Fokuspunkter</w:t>
                  </w:r>
                  <w:r w:rsidR="009C744C">
                    <w:rPr>
                      <w:noProof/>
                      <w:webHidden/>
                    </w:rPr>
                    <w:tab/>
                  </w:r>
                  <w:r w:rsidR="009C744C">
                    <w:rPr>
                      <w:noProof/>
                      <w:webHidden/>
                    </w:rPr>
                    <w:fldChar w:fldCharType="begin"/>
                  </w:r>
                  <w:r w:rsidR="009C744C">
                    <w:rPr>
                      <w:noProof/>
                      <w:webHidden/>
                    </w:rPr>
                    <w:instrText xml:space="preserve"> PAGEREF _Toc501451416 \h </w:instrText>
                  </w:r>
                  <w:r w:rsidR="009C744C">
                    <w:rPr>
                      <w:noProof/>
                      <w:webHidden/>
                    </w:rPr>
                  </w:r>
                  <w:r w:rsidR="009C744C">
                    <w:rPr>
                      <w:noProof/>
                      <w:webHidden/>
                    </w:rPr>
                    <w:fldChar w:fldCharType="separate"/>
                  </w:r>
                  <w:r w:rsidR="009C744C">
                    <w:rPr>
                      <w:noProof/>
                      <w:webHidden/>
                    </w:rPr>
                    <w:t>14</w:t>
                  </w:r>
                  <w:r w:rsidR="009C744C">
                    <w:rPr>
                      <w:noProof/>
                      <w:webHidden/>
                    </w:rPr>
                    <w:fldChar w:fldCharType="end"/>
                  </w:r>
                </w:hyperlink>
              </w:p>
              <w:p w:rsidR="009C744C" w:rsidRDefault="001A474A">
                <w:pPr>
                  <w:pStyle w:val="Indholdsfortegnelse2"/>
                  <w:tabs>
                    <w:tab w:val="right" w:leader="dot" w:pos="7643"/>
                  </w:tabs>
                  <w:rPr>
                    <w:rFonts w:asciiTheme="minorHAnsi" w:eastAsiaTheme="minorEastAsia" w:hAnsiTheme="minorHAnsi"/>
                    <w:noProof/>
                    <w:szCs w:val="22"/>
                    <w:lang w:eastAsia="da-DK"/>
                  </w:rPr>
                </w:pPr>
                <w:hyperlink w:anchor="_Toc501451417" w:history="1">
                  <w:r w:rsidR="009C744C" w:rsidRPr="001E7F8E">
                    <w:rPr>
                      <w:rStyle w:val="Hyperlink"/>
                      <w:noProof/>
                    </w:rPr>
                    <w:t>5.3. Eksempler på materiel sagstilskæring</w:t>
                  </w:r>
                  <w:r w:rsidR="009C744C">
                    <w:rPr>
                      <w:noProof/>
                      <w:webHidden/>
                    </w:rPr>
                    <w:tab/>
                  </w:r>
                  <w:r w:rsidR="009C744C">
                    <w:rPr>
                      <w:noProof/>
                      <w:webHidden/>
                    </w:rPr>
                    <w:fldChar w:fldCharType="begin"/>
                  </w:r>
                  <w:r w:rsidR="009C744C">
                    <w:rPr>
                      <w:noProof/>
                      <w:webHidden/>
                    </w:rPr>
                    <w:instrText xml:space="preserve"> PAGEREF _Toc501451417 \h </w:instrText>
                  </w:r>
                  <w:r w:rsidR="009C744C">
                    <w:rPr>
                      <w:noProof/>
                      <w:webHidden/>
                    </w:rPr>
                  </w:r>
                  <w:r w:rsidR="009C744C">
                    <w:rPr>
                      <w:noProof/>
                      <w:webHidden/>
                    </w:rPr>
                    <w:fldChar w:fldCharType="separate"/>
                  </w:r>
                  <w:r w:rsidR="009C744C">
                    <w:rPr>
                      <w:noProof/>
                      <w:webHidden/>
                    </w:rPr>
                    <w:t>15</w:t>
                  </w:r>
                  <w:r w:rsidR="009C744C">
                    <w:rPr>
                      <w:noProof/>
                      <w:webHidden/>
                    </w:rPr>
                    <w:fldChar w:fldCharType="end"/>
                  </w:r>
                </w:hyperlink>
              </w:p>
              <w:p w:rsidR="000042C3" w:rsidRDefault="000042C3">
                <w:r>
                  <w:rPr>
                    <w:b/>
                    <w:bCs/>
                  </w:rPr>
                  <w:fldChar w:fldCharType="end"/>
                </w:r>
              </w:p>
            </w:sdtContent>
          </w:sdt>
          <w:p w:rsidR="00AD0C8A" w:rsidRDefault="00AD0C8A" w:rsidP="00AD0C8A">
            <w:pPr>
              <w:pStyle w:val="Overskrift1"/>
              <w:outlineLvl w:val="0"/>
            </w:pPr>
          </w:p>
        </w:tc>
      </w:tr>
    </w:tbl>
    <w:p w:rsidR="00466136" w:rsidRDefault="00466136" w:rsidP="00655B49"/>
    <w:p w:rsidR="005932DF" w:rsidRDefault="005932DF"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6A7ECE" w:rsidRDefault="006A7ECE" w:rsidP="00655B49">
      <w:pPr>
        <w:rPr>
          <w:b/>
        </w:rPr>
      </w:pPr>
    </w:p>
    <w:p w:rsidR="003D6C8B" w:rsidRPr="005932DF" w:rsidRDefault="00AD4A91" w:rsidP="00B3315C">
      <w:pPr>
        <w:pStyle w:val="Overskrift1"/>
        <w:numPr>
          <w:ilvl w:val="0"/>
          <w:numId w:val="17"/>
        </w:numPr>
        <w:jc w:val="both"/>
      </w:pPr>
      <w:bookmarkStart w:id="0" w:name="_Toc501451399"/>
      <w:r w:rsidRPr="005932DF">
        <w:t>Indledning og baggrund</w:t>
      </w:r>
      <w:bookmarkEnd w:id="0"/>
    </w:p>
    <w:p w:rsidR="000F1DAC" w:rsidRDefault="000F1DAC" w:rsidP="00B3315C">
      <w:pPr>
        <w:jc w:val="both"/>
      </w:pPr>
    </w:p>
    <w:p w:rsidR="00176D02" w:rsidRDefault="00176D02" w:rsidP="00B3315C">
      <w:pPr>
        <w:jc w:val="both"/>
      </w:pPr>
      <w:r>
        <w:t xml:space="preserve">SKATs opgave er at fastsætte og </w:t>
      </w:r>
      <w:r w:rsidR="00171061">
        <w:t xml:space="preserve">opkræve </w:t>
      </w:r>
      <w:r>
        <w:t>de</w:t>
      </w:r>
      <w:r w:rsidR="00171061">
        <w:t xml:space="preserve"> skatter, afgifter og told</w:t>
      </w:r>
      <w:r>
        <w:t>, som lovgiver har bestemt skal opkræves</w:t>
      </w:r>
      <w:r w:rsidR="007F1CD2">
        <w:t xml:space="preserve">. Det følger af </w:t>
      </w:r>
      <w:r>
        <w:t xml:space="preserve">grundlovens § 43, </w:t>
      </w:r>
      <w:r w:rsidR="007F1CD2">
        <w:t xml:space="preserve">at der </w:t>
      </w:r>
      <w:r>
        <w:t xml:space="preserve">hverken </w:t>
      </w:r>
      <w:r w:rsidR="007F1CD2">
        <w:t xml:space="preserve">kan </w:t>
      </w:r>
      <w:r>
        <w:t>opkræve</w:t>
      </w:r>
      <w:r w:rsidR="007F1CD2">
        <w:t>s</w:t>
      </w:r>
      <w:r>
        <w:t xml:space="preserve"> mere eller mindre </w:t>
      </w:r>
      <w:r w:rsidR="007F1CD2">
        <w:t>skat</w:t>
      </w:r>
      <w:r>
        <w:t xml:space="preserve"> </w:t>
      </w:r>
      <w:r w:rsidR="007F1CD2" w:rsidRPr="007F1CD2">
        <w:t>(he</w:t>
      </w:r>
      <w:r w:rsidR="00157A53">
        <w:t>rund</w:t>
      </w:r>
      <w:r w:rsidR="007F1CD2">
        <w:t xml:space="preserve">er moms, afgifter og told) end det, </w:t>
      </w:r>
      <w:r w:rsidR="00702226">
        <w:t>der følger af lovgivningen.</w:t>
      </w:r>
      <w:r w:rsidR="00B85A6D">
        <w:t xml:space="preserve"> </w:t>
      </w:r>
    </w:p>
    <w:p w:rsidR="00B85A6D" w:rsidRDefault="00B85A6D" w:rsidP="00B3315C">
      <w:pPr>
        <w:jc w:val="both"/>
      </w:pPr>
    </w:p>
    <w:p w:rsidR="00176D02" w:rsidRDefault="00474AF7" w:rsidP="00B3315C">
      <w:pPr>
        <w:jc w:val="both"/>
      </w:pPr>
      <w:r>
        <w:t>SKAT har udarbejde</w:t>
      </w:r>
      <w:r w:rsidR="00171061">
        <w:t>t</w:t>
      </w:r>
      <w:r>
        <w:t xml:space="preserve"> retningslinjer for sagstilskæring</w:t>
      </w:r>
      <w:r w:rsidR="00171061">
        <w:t xml:space="preserve"> i forbindelse med SKATs indsats- og kontrolarbejde.</w:t>
      </w:r>
      <w:r>
        <w:t xml:space="preserve"> </w:t>
      </w:r>
      <w:r w:rsidR="00176D02">
        <w:t>Formålet med udarbejdelse af retni</w:t>
      </w:r>
      <w:r w:rsidR="008C0E1B">
        <w:t>ngslinjerne er at understøtte en</w:t>
      </w:r>
      <w:r w:rsidR="00176D02">
        <w:t xml:space="preserve"> korrekt, ensartet og lovlig sagstilskæring</w:t>
      </w:r>
      <w:r w:rsidR="00BB2258">
        <w:t>.</w:t>
      </w:r>
    </w:p>
    <w:p w:rsidR="008C0E1B" w:rsidRDefault="008C0E1B" w:rsidP="004F6F7E">
      <w:pPr>
        <w:jc w:val="both"/>
      </w:pPr>
    </w:p>
    <w:p w:rsidR="004F6F7E" w:rsidRDefault="004F6F7E" w:rsidP="004F6F7E">
      <w:pPr>
        <w:jc w:val="both"/>
      </w:pPr>
      <w:r>
        <w:t xml:space="preserve">Ved sagstilskæring skal forstås de processer, der iværksættes i forbindelse med indsatsprojekter, startende med igangsætningen af indsatsprojektet (planlægningsfasen) og helt ind til afslutningen af indsatsprojektet. </w:t>
      </w:r>
    </w:p>
    <w:p w:rsidR="004F6F7E" w:rsidRDefault="004F6F7E" w:rsidP="004F6F7E">
      <w:pPr>
        <w:jc w:val="both"/>
      </w:pPr>
    </w:p>
    <w:p w:rsidR="00474AF7" w:rsidRDefault="00474AF7" w:rsidP="00B3315C">
      <w:pPr>
        <w:jc w:val="both"/>
      </w:pPr>
    </w:p>
    <w:p w:rsidR="00474AF7" w:rsidRDefault="00474AF7" w:rsidP="00B3315C">
      <w:pPr>
        <w:jc w:val="both"/>
      </w:pPr>
      <w:r>
        <w:t xml:space="preserve">Retningslinjerne omfatter </w:t>
      </w:r>
    </w:p>
    <w:p w:rsidR="00474AF7" w:rsidRDefault="00474AF7" w:rsidP="00B3315C">
      <w:pPr>
        <w:jc w:val="both"/>
      </w:pPr>
      <w:r>
        <w:t>•</w:t>
      </w:r>
      <w:r>
        <w:tab/>
        <w:t xml:space="preserve">beløbsmæssig sagstilskæring </w:t>
      </w:r>
    </w:p>
    <w:p w:rsidR="00474AF7" w:rsidRDefault="00474AF7" w:rsidP="00B3315C">
      <w:pPr>
        <w:jc w:val="both"/>
      </w:pPr>
      <w:r>
        <w:t>•</w:t>
      </w:r>
      <w:r>
        <w:tab/>
        <w:t>tidsmæssig sagstilskæring</w:t>
      </w:r>
    </w:p>
    <w:p w:rsidR="00474AF7" w:rsidRDefault="00474AF7" w:rsidP="00B3315C">
      <w:pPr>
        <w:jc w:val="both"/>
      </w:pPr>
      <w:r>
        <w:t>•</w:t>
      </w:r>
      <w:r>
        <w:tab/>
        <w:t>materiel sagstilskæring</w:t>
      </w:r>
    </w:p>
    <w:p w:rsidR="00474AF7" w:rsidRDefault="00474AF7" w:rsidP="00B3315C">
      <w:pPr>
        <w:jc w:val="both"/>
      </w:pPr>
    </w:p>
    <w:p w:rsidR="00A12AFF" w:rsidRDefault="00A12AFF" w:rsidP="00B3315C">
      <w:pPr>
        <w:jc w:val="both"/>
      </w:pPr>
      <w:r>
        <w:t>Retningslinjerne for sagstilskæring er bindende for sagsbehandlerne i SKAT.</w:t>
      </w:r>
    </w:p>
    <w:p w:rsidR="00FF70CD" w:rsidRDefault="00FF70CD" w:rsidP="00B3315C">
      <w:pPr>
        <w:jc w:val="both"/>
      </w:pPr>
    </w:p>
    <w:p w:rsidR="00B86BBF" w:rsidRDefault="00B86BBF" w:rsidP="00B3315C">
      <w:pPr>
        <w:spacing w:line="260" w:lineRule="atLeast"/>
        <w:jc w:val="both"/>
      </w:pPr>
      <w:r>
        <w:br w:type="page"/>
      </w:r>
    </w:p>
    <w:p w:rsidR="00613D6A" w:rsidRPr="00613D6A" w:rsidRDefault="00613D6A" w:rsidP="00B3315C">
      <w:pPr>
        <w:pStyle w:val="Overskrift1"/>
        <w:numPr>
          <w:ilvl w:val="0"/>
          <w:numId w:val="17"/>
        </w:numPr>
        <w:jc w:val="both"/>
      </w:pPr>
      <w:bookmarkStart w:id="1" w:name="_Toc501451400"/>
      <w:r w:rsidRPr="00613D6A">
        <w:t>Generelt om sagstilskæring</w:t>
      </w:r>
      <w:bookmarkEnd w:id="1"/>
    </w:p>
    <w:p w:rsidR="00613D6A" w:rsidRDefault="00613D6A" w:rsidP="00B3315C">
      <w:pPr>
        <w:jc w:val="both"/>
      </w:pPr>
    </w:p>
    <w:p w:rsidR="00856B5D" w:rsidRPr="00977629" w:rsidRDefault="00856B5D" w:rsidP="00B3315C">
      <w:pPr>
        <w:pStyle w:val="Overskrift2"/>
        <w:jc w:val="both"/>
      </w:pPr>
      <w:bookmarkStart w:id="2" w:name="_Toc501451401"/>
      <w:r w:rsidRPr="00977629">
        <w:t>2.1</w:t>
      </w:r>
      <w:r w:rsidR="00977629">
        <w:t>.</w:t>
      </w:r>
      <w:r w:rsidRPr="00977629">
        <w:t xml:space="preserve"> Hvad forstås ved sagstilskæring</w:t>
      </w:r>
      <w:bookmarkEnd w:id="2"/>
    </w:p>
    <w:p w:rsidR="002C59C1" w:rsidRPr="00977629" w:rsidRDefault="002C59C1" w:rsidP="00B3315C">
      <w:pPr>
        <w:jc w:val="both"/>
      </w:pPr>
    </w:p>
    <w:p w:rsidR="003B0A6D" w:rsidRDefault="00DE4163" w:rsidP="00B3315C">
      <w:pPr>
        <w:jc w:val="both"/>
        <w:rPr>
          <w:sz w:val="23"/>
          <w:szCs w:val="23"/>
        </w:rPr>
      </w:pPr>
      <w:r w:rsidRPr="00977629">
        <w:rPr>
          <w:sz w:val="23"/>
          <w:szCs w:val="23"/>
        </w:rPr>
        <w:t xml:space="preserve">I SKAT </w:t>
      </w:r>
      <w:r w:rsidR="000C3D73" w:rsidRPr="00977629">
        <w:rPr>
          <w:sz w:val="23"/>
          <w:szCs w:val="23"/>
        </w:rPr>
        <w:t>gennemføre</w:t>
      </w:r>
      <w:r w:rsidRPr="00977629">
        <w:rPr>
          <w:sz w:val="23"/>
          <w:szCs w:val="23"/>
        </w:rPr>
        <w:t xml:space="preserve">s der en </w:t>
      </w:r>
      <w:r w:rsidR="000C3D73" w:rsidRPr="00977629">
        <w:rPr>
          <w:sz w:val="23"/>
          <w:szCs w:val="23"/>
        </w:rPr>
        <w:t xml:space="preserve">prioriteret kontrolindsats. </w:t>
      </w:r>
      <w:r w:rsidR="006B6AA3" w:rsidRPr="00232768">
        <w:rPr>
          <w:sz w:val="23"/>
          <w:szCs w:val="23"/>
        </w:rPr>
        <w:t>Formålet er</w:t>
      </w:r>
      <w:r w:rsidR="000C3D73" w:rsidRPr="00232768">
        <w:rPr>
          <w:sz w:val="23"/>
          <w:szCs w:val="23"/>
        </w:rPr>
        <w:t xml:space="preserve"> </w:t>
      </w:r>
      <w:r w:rsidR="000C3D73" w:rsidRPr="00977629">
        <w:rPr>
          <w:sz w:val="23"/>
          <w:szCs w:val="23"/>
        </w:rPr>
        <w:t>at sikre det danske skatteprovenu så effektivt som muligt og beskytte samfundet, bland</w:t>
      </w:r>
      <w:r w:rsidRPr="00977629">
        <w:rPr>
          <w:sz w:val="23"/>
          <w:szCs w:val="23"/>
        </w:rPr>
        <w:t>t andet mod økonomisk kriminali</w:t>
      </w:r>
      <w:r w:rsidR="000C3D73" w:rsidRPr="00977629">
        <w:rPr>
          <w:sz w:val="23"/>
          <w:szCs w:val="23"/>
        </w:rPr>
        <w:t>tet, skadelige stoffer og indsmugling af ulovlige varer.</w:t>
      </w:r>
    </w:p>
    <w:p w:rsidR="003B0A6D" w:rsidRDefault="003B0A6D" w:rsidP="00B3315C">
      <w:pPr>
        <w:jc w:val="both"/>
        <w:rPr>
          <w:sz w:val="23"/>
          <w:szCs w:val="23"/>
        </w:rPr>
      </w:pPr>
    </w:p>
    <w:p w:rsidR="00B661EB" w:rsidRDefault="00B661EB" w:rsidP="00B3315C">
      <w:pPr>
        <w:jc w:val="both"/>
        <w:rPr>
          <w:sz w:val="23"/>
          <w:szCs w:val="23"/>
        </w:rPr>
      </w:pPr>
      <w:r>
        <w:rPr>
          <w:sz w:val="23"/>
          <w:szCs w:val="23"/>
        </w:rPr>
        <w:t>Ved s</w:t>
      </w:r>
      <w:r w:rsidR="003B0A6D" w:rsidRPr="003B0A6D">
        <w:rPr>
          <w:sz w:val="23"/>
          <w:szCs w:val="23"/>
        </w:rPr>
        <w:t xml:space="preserve">agstilskæring </w:t>
      </w:r>
      <w:r>
        <w:rPr>
          <w:sz w:val="23"/>
          <w:szCs w:val="23"/>
        </w:rPr>
        <w:t>skal forstås den</w:t>
      </w:r>
      <w:r w:rsidR="003B0A6D" w:rsidRPr="003B0A6D">
        <w:rPr>
          <w:sz w:val="23"/>
          <w:szCs w:val="23"/>
        </w:rPr>
        <w:t xml:space="preserve"> proces, der finder sted ved f</w:t>
      </w:r>
      <w:r w:rsidR="00171E11">
        <w:rPr>
          <w:sz w:val="23"/>
          <w:szCs w:val="23"/>
        </w:rPr>
        <w:t>x</w:t>
      </w:r>
      <w:r w:rsidR="003B0A6D" w:rsidRPr="003B0A6D">
        <w:rPr>
          <w:sz w:val="23"/>
          <w:szCs w:val="23"/>
        </w:rPr>
        <w:t xml:space="preserve"> udvælgelse af, hvilke virksomheder der udtages til kontrol, og hvilke forhold der nærmere kontrolleres. </w:t>
      </w:r>
    </w:p>
    <w:p w:rsidR="00B661EB" w:rsidRDefault="00B661EB" w:rsidP="00B3315C">
      <w:pPr>
        <w:jc w:val="both"/>
        <w:rPr>
          <w:sz w:val="23"/>
          <w:szCs w:val="23"/>
        </w:rPr>
      </w:pPr>
    </w:p>
    <w:p w:rsidR="00DE4163" w:rsidRPr="00977629" w:rsidRDefault="003B0A6D" w:rsidP="00B3315C">
      <w:pPr>
        <w:jc w:val="both"/>
        <w:rPr>
          <w:sz w:val="23"/>
          <w:szCs w:val="23"/>
        </w:rPr>
      </w:pPr>
      <w:r w:rsidRPr="003B0A6D">
        <w:rPr>
          <w:sz w:val="23"/>
          <w:szCs w:val="23"/>
        </w:rPr>
        <w:t xml:space="preserve">Sagstilskæring </w:t>
      </w:r>
      <w:r w:rsidR="00B661EB">
        <w:rPr>
          <w:sz w:val="23"/>
          <w:szCs w:val="23"/>
        </w:rPr>
        <w:t>er derimod ikke den skatteretlige vurdering, der finder sted</w:t>
      </w:r>
      <w:r w:rsidRPr="003B0A6D">
        <w:rPr>
          <w:sz w:val="23"/>
          <w:szCs w:val="23"/>
        </w:rPr>
        <w:t xml:space="preserve">, når de konkrete forhold, som er undersøgt ved en kontrol, </w:t>
      </w:r>
      <w:r w:rsidR="00B661EB">
        <w:rPr>
          <w:sz w:val="23"/>
          <w:szCs w:val="23"/>
        </w:rPr>
        <w:t>er afdækket</w:t>
      </w:r>
      <w:r w:rsidRPr="003B0A6D">
        <w:rPr>
          <w:sz w:val="23"/>
          <w:szCs w:val="23"/>
        </w:rPr>
        <w:t>. Hvis den skatteretlige vurdering involverer et skøn, kan den skønsmæssige vurdering ændre sig efter drøftelser mellem SKAT og borgeren eller virksomheden og efter fremlæggelse af yderligere dokumentation.</w:t>
      </w:r>
    </w:p>
    <w:p w:rsidR="00C92BAE" w:rsidRPr="00977629" w:rsidRDefault="00C92BAE" w:rsidP="00B3315C">
      <w:pPr>
        <w:jc w:val="both"/>
      </w:pPr>
    </w:p>
    <w:p w:rsidR="00954E2D" w:rsidRPr="00CA28DC" w:rsidRDefault="005807C3" w:rsidP="00B3315C">
      <w:pPr>
        <w:jc w:val="both"/>
        <w:rPr>
          <w:b/>
          <w:i/>
        </w:rPr>
      </w:pPr>
      <w:r w:rsidRPr="00CA28DC">
        <w:rPr>
          <w:b/>
          <w:i/>
        </w:rPr>
        <w:t>FØR gennemførelse af en kontrol</w:t>
      </w:r>
      <w:r w:rsidR="005A1E72" w:rsidRPr="00CA28DC">
        <w:rPr>
          <w:b/>
          <w:i/>
        </w:rPr>
        <w:t xml:space="preserve"> - planlægningsfasen</w:t>
      </w:r>
    </w:p>
    <w:p w:rsidR="002C59C1" w:rsidRPr="00977629" w:rsidRDefault="002C59C1" w:rsidP="00B3315C">
      <w:pPr>
        <w:jc w:val="both"/>
      </w:pPr>
      <w:r w:rsidRPr="00977629">
        <w:t xml:space="preserve">SKAT kan foretage udvælgelse af hvilke borgere og virksomheder og hvilke forhold, der </w:t>
      </w:r>
      <w:r w:rsidR="00D058F8" w:rsidRPr="00977629">
        <w:t xml:space="preserve">skal kontrolleres </w:t>
      </w:r>
      <w:r w:rsidRPr="00977629">
        <w:t>ud fra en administrativ prioritering, der kan være begrundet i f</w:t>
      </w:r>
      <w:r w:rsidR="00171E11">
        <w:t>x</w:t>
      </w:r>
      <w:r w:rsidRPr="00977629">
        <w:t xml:space="preserve"> hensynet til en effektiv ressourceanvendelse, eller en risikob</w:t>
      </w:r>
      <w:r w:rsidR="008D0016">
        <w:t>aseret</w:t>
      </w:r>
      <w:r w:rsidRPr="00977629">
        <w:t xml:space="preserve"> indsatsplanlægning.  </w:t>
      </w:r>
    </w:p>
    <w:p w:rsidR="00856B5D" w:rsidRPr="00977629" w:rsidRDefault="00856B5D" w:rsidP="00B3315C">
      <w:pPr>
        <w:jc w:val="both"/>
      </w:pPr>
    </w:p>
    <w:p w:rsidR="00954E2D" w:rsidRPr="00CA28DC" w:rsidRDefault="005807C3" w:rsidP="00B3315C">
      <w:pPr>
        <w:jc w:val="both"/>
        <w:rPr>
          <w:b/>
          <w:i/>
        </w:rPr>
      </w:pPr>
      <w:r w:rsidRPr="00CA28DC">
        <w:rPr>
          <w:b/>
          <w:i/>
        </w:rPr>
        <w:t>UNDER gennemførelsen af en kontrol</w:t>
      </w:r>
      <w:r w:rsidR="005A1E72" w:rsidRPr="00CA28DC">
        <w:rPr>
          <w:b/>
          <w:i/>
        </w:rPr>
        <w:t xml:space="preserve"> - sagsgennemførelsen</w:t>
      </w:r>
    </w:p>
    <w:p w:rsidR="004E0D1E" w:rsidRDefault="00D058F8" w:rsidP="00B3315C">
      <w:pPr>
        <w:jc w:val="both"/>
        <w:rPr>
          <w:bCs/>
        </w:rPr>
      </w:pPr>
      <w:r w:rsidRPr="00977629">
        <w:t>Sagstilskæring kan kun f</w:t>
      </w:r>
      <w:r w:rsidR="008F077F" w:rsidRPr="00977629">
        <w:t>oretages</w:t>
      </w:r>
      <w:r w:rsidRPr="00977629">
        <w:t xml:space="preserve"> indtil det tidspunkt, hvor sagen </w:t>
      </w:r>
      <w:r w:rsidRPr="00977629">
        <w:rPr>
          <w:bCs/>
        </w:rPr>
        <w:t xml:space="preserve">er oplyst i en sådan grad, at der kan udarbejdes </w:t>
      </w:r>
      <w:r w:rsidR="00954E2D">
        <w:rPr>
          <w:bCs/>
        </w:rPr>
        <w:t>forslag til afgørelse</w:t>
      </w:r>
      <w:r w:rsidRPr="00977629">
        <w:rPr>
          <w:bCs/>
        </w:rPr>
        <w:t>.</w:t>
      </w:r>
      <w:r w:rsidR="00A029C2">
        <w:rPr>
          <w:bCs/>
        </w:rPr>
        <w:t xml:space="preserve"> Det bemærkes, at der </w:t>
      </w:r>
      <w:r w:rsidR="009F05D0">
        <w:rPr>
          <w:bCs/>
        </w:rPr>
        <w:t>kan være konkrete omstændigheder, der gør, at tidspunktet for, hvornår der ikke længere kan ske sagstils</w:t>
      </w:r>
      <w:r w:rsidR="00171E11">
        <w:rPr>
          <w:bCs/>
        </w:rPr>
        <w:t>kæring fremrykkes. Det gælder fx</w:t>
      </w:r>
      <w:r w:rsidR="009F05D0">
        <w:rPr>
          <w:bCs/>
        </w:rPr>
        <w:t xml:space="preserve"> hvis det er vurderingen, at </w:t>
      </w:r>
      <w:r w:rsidR="00B67406">
        <w:rPr>
          <w:bCs/>
        </w:rPr>
        <w:t>forholdet har karakter af forsæt eller grov uagtsomhed</w:t>
      </w:r>
      <w:r w:rsidR="00EE2BD6">
        <w:rPr>
          <w:rStyle w:val="Fodnotehenvisning"/>
          <w:bCs/>
        </w:rPr>
        <w:footnoteReference w:id="1"/>
      </w:r>
      <w:r w:rsidR="00B67406">
        <w:rPr>
          <w:bCs/>
        </w:rPr>
        <w:t xml:space="preserve">, eller </w:t>
      </w:r>
      <w:r w:rsidR="009F05D0">
        <w:rPr>
          <w:bCs/>
        </w:rPr>
        <w:t xml:space="preserve">hvis </w:t>
      </w:r>
      <w:r w:rsidR="00B67406">
        <w:rPr>
          <w:bCs/>
        </w:rPr>
        <w:t>borgeren/virksomheden ikke medvirker til sagens oplysning</w:t>
      </w:r>
      <w:r w:rsidR="009F05D0">
        <w:rPr>
          <w:bCs/>
        </w:rPr>
        <w:t xml:space="preserve">. </w:t>
      </w:r>
    </w:p>
    <w:p w:rsidR="00647B70" w:rsidRDefault="00647B70" w:rsidP="00B3315C">
      <w:pPr>
        <w:jc w:val="both"/>
        <w:rPr>
          <w:bCs/>
        </w:rPr>
      </w:pPr>
    </w:p>
    <w:p w:rsidR="00856B5D" w:rsidRDefault="00D058F8" w:rsidP="00B3315C">
      <w:pPr>
        <w:jc w:val="both"/>
      </w:pPr>
      <w:r w:rsidRPr="00977629">
        <w:t xml:space="preserve">Sagstilskæring kan ikke bruges til at undlade at </w:t>
      </w:r>
      <w:r w:rsidR="00954E2D">
        <w:t xml:space="preserve">foretage en skatteretlig </w:t>
      </w:r>
      <w:r w:rsidRPr="00977629">
        <w:t>vurder</w:t>
      </w:r>
      <w:r w:rsidR="00954E2D">
        <w:t>ing af</w:t>
      </w:r>
      <w:r w:rsidRPr="00977629">
        <w:t xml:space="preserve"> de konkrete forhold</w:t>
      </w:r>
      <w:r w:rsidR="008F077F" w:rsidRPr="00977629">
        <w:t>,</w:t>
      </w:r>
      <w:r w:rsidRPr="00977629">
        <w:t xml:space="preserve"> der er afdække</w:t>
      </w:r>
      <w:r w:rsidR="005807C3" w:rsidRPr="00977629">
        <w:t>t</w:t>
      </w:r>
      <w:r w:rsidRPr="00977629">
        <w:t xml:space="preserve"> ved en kontrol</w:t>
      </w:r>
      <w:r w:rsidR="00954E2D">
        <w:t>. Sagstilskæring kan heller ikke bruges til</w:t>
      </w:r>
      <w:r w:rsidR="00B3315C">
        <w:t xml:space="preserve"> </w:t>
      </w:r>
      <w:r w:rsidRPr="00977629">
        <w:t>at undlade at forfølge de fejl, der er afdækket</w:t>
      </w:r>
      <w:r w:rsidR="00C92BAE" w:rsidRPr="00977629">
        <w:t>, eller at henlægge en sag</w:t>
      </w:r>
      <w:r w:rsidR="008F077F" w:rsidRPr="00977629">
        <w:t xml:space="preserve"> </w:t>
      </w:r>
      <w:r w:rsidR="00C92BAE" w:rsidRPr="00977629">
        <w:t>fordi det viser sig</w:t>
      </w:r>
      <w:r w:rsidR="008F077F" w:rsidRPr="00977629">
        <w:t>,</w:t>
      </w:r>
      <w:r w:rsidR="00C92BAE" w:rsidRPr="00977629">
        <w:t xml:space="preserve"> at der alene er grundlag for en mindre forhøjelse eller nedsættelse.</w:t>
      </w:r>
      <w:r w:rsidRPr="00977629">
        <w:t xml:space="preserve"> </w:t>
      </w:r>
    </w:p>
    <w:p w:rsidR="00B50017" w:rsidRDefault="00B50017" w:rsidP="00B3315C">
      <w:pPr>
        <w:jc w:val="both"/>
      </w:pPr>
    </w:p>
    <w:p w:rsidR="00DF2762" w:rsidRDefault="00D4234A" w:rsidP="00647B70">
      <w:pPr>
        <w:jc w:val="both"/>
      </w:pPr>
      <w:r>
        <w:t xml:space="preserve">Det bemærkes, at retsplejelovens § 721, om at påtale i en sag helt eller delvis kan opgives i </w:t>
      </w:r>
      <w:r w:rsidR="009C744C">
        <w:t>e</w:t>
      </w:r>
      <w:r>
        <w:t xml:space="preserve">n række tilfælde, bl.a. hvor sagens gennemførelse vil medføre vanskeligheder, omkostninger eller behandlingstider, som ikke står i rimelig forhold til sagens betydning og den straf, som i givet fald kan forventes idømt, </w:t>
      </w:r>
      <w:r w:rsidR="00EE2BD6">
        <w:t xml:space="preserve">kun kan anvendes i straffesager af politi og straffesagsenhederne og derfor </w:t>
      </w:r>
      <w:r>
        <w:t>ikke kan udstrækkes til at gælde på skatteområdet. Forhold, der konstateres under en kontrol, kan således ikke afskæres med hjemmel i denne bestemmelse</w:t>
      </w:r>
      <w:r w:rsidR="00F73D07">
        <w:t xml:space="preserve">, heller ikke selv om politiet </w:t>
      </w:r>
      <w:r w:rsidR="00560B17">
        <w:t>anvender</w:t>
      </w:r>
      <w:r w:rsidR="00F73D07">
        <w:t xml:space="preserve"> denne hjemmel til at sagstilskære straffesagen</w:t>
      </w:r>
      <w:r>
        <w:t xml:space="preserve">. </w:t>
      </w:r>
    </w:p>
    <w:p w:rsidR="00647B70" w:rsidRPr="003810CF" w:rsidRDefault="00647B70" w:rsidP="00647B70">
      <w:pPr>
        <w:jc w:val="both"/>
        <w:rPr>
          <w:color w:val="FF0000"/>
        </w:rPr>
      </w:pPr>
    </w:p>
    <w:p w:rsidR="00856B5D" w:rsidRPr="00977629" w:rsidRDefault="00856B5D" w:rsidP="00B3315C">
      <w:pPr>
        <w:pStyle w:val="Overskrift2"/>
        <w:jc w:val="both"/>
      </w:pPr>
      <w:bookmarkStart w:id="3" w:name="_Toc501451402"/>
      <w:r w:rsidRPr="00977629">
        <w:t>2.2</w:t>
      </w:r>
      <w:r w:rsidR="00977629">
        <w:t>.</w:t>
      </w:r>
      <w:r w:rsidRPr="00977629">
        <w:t xml:space="preserve"> Hvornår kan der ske sagstilskæring</w:t>
      </w:r>
      <w:bookmarkEnd w:id="3"/>
    </w:p>
    <w:p w:rsidR="00856B5D" w:rsidRPr="00856B5D" w:rsidRDefault="00856B5D" w:rsidP="00B3315C">
      <w:pPr>
        <w:jc w:val="both"/>
      </w:pPr>
    </w:p>
    <w:p w:rsidR="002E24FA" w:rsidRDefault="0061662D" w:rsidP="00B3315C">
      <w:pPr>
        <w:jc w:val="both"/>
      </w:pPr>
      <w:r>
        <w:t xml:space="preserve">Spørgsmålet om, hvornår </w:t>
      </w:r>
      <w:r w:rsidR="00B67406">
        <w:t xml:space="preserve">og hvorvidt </w:t>
      </w:r>
      <w:r>
        <w:t>der kan ske sagstilskæring, kan opstå på flere tidspunkter i et indsatsprojekt:</w:t>
      </w:r>
    </w:p>
    <w:p w:rsidR="00A5393A" w:rsidRDefault="00A5393A" w:rsidP="00B3315C">
      <w:pPr>
        <w:jc w:val="both"/>
      </w:pPr>
    </w:p>
    <w:p w:rsidR="00030128" w:rsidRDefault="00030128" w:rsidP="00B3315C">
      <w:pPr>
        <w:jc w:val="both"/>
      </w:pPr>
      <w:r>
        <w:t>Illustration I:</w:t>
      </w:r>
    </w:p>
    <w:p w:rsidR="002E24FA" w:rsidRPr="00EE44F5" w:rsidRDefault="002E24FA" w:rsidP="002E24FA">
      <w:pPr>
        <w:rPr>
          <w:rFonts w:eastAsia="Times New Roman" w:cs="Times New Roman"/>
        </w:rPr>
      </w:pPr>
    </w:p>
    <w:tbl>
      <w:tblPr>
        <w:tblW w:w="9092" w:type="dxa"/>
        <w:tblInd w:w="110" w:type="dxa"/>
        <w:tblLayout w:type="fixed"/>
        <w:tblCellMar>
          <w:left w:w="70" w:type="dxa"/>
          <w:right w:w="70" w:type="dxa"/>
        </w:tblCellMar>
        <w:tblLook w:val="04A0" w:firstRow="1" w:lastRow="0" w:firstColumn="1" w:lastColumn="0" w:noHBand="0" w:noVBand="1"/>
      </w:tblPr>
      <w:tblGrid>
        <w:gridCol w:w="882"/>
        <w:gridCol w:w="74"/>
        <w:gridCol w:w="761"/>
        <w:gridCol w:w="33"/>
        <w:gridCol w:w="883"/>
        <w:gridCol w:w="853"/>
        <w:gridCol w:w="47"/>
        <w:gridCol w:w="766"/>
        <w:gridCol w:w="85"/>
        <w:gridCol w:w="808"/>
        <w:gridCol w:w="123"/>
        <w:gridCol w:w="916"/>
        <w:gridCol w:w="400"/>
        <w:gridCol w:w="160"/>
        <w:gridCol w:w="291"/>
        <w:gridCol w:w="931"/>
        <w:gridCol w:w="325"/>
        <w:gridCol w:w="446"/>
        <w:gridCol w:w="308"/>
      </w:tblGrid>
      <w:tr w:rsidR="002E24FA" w:rsidRPr="00EE44F5" w:rsidTr="002E24FA">
        <w:trPr>
          <w:trHeight w:val="300"/>
        </w:trPr>
        <w:tc>
          <w:tcPr>
            <w:tcW w:w="956"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Cs w:val="22"/>
                <w:lang w:eastAsia="da-DK"/>
              </w:rPr>
            </w:pPr>
            <w:r>
              <w:rPr>
                <w:rFonts w:eastAsia="Times New Roman" w:cs="Times New Roman"/>
                <w:noProof/>
                <w:lang w:eastAsia="da-DK"/>
              </w:rPr>
              <mc:AlternateContent>
                <mc:Choice Requires="wps">
                  <w:drawing>
                    <wp:anchor distT="0" distB="0" distL="114300" distR="114300" simplePos="0" relativeHeight="251656192" behindDoc="0" locked="0" layoutInCell="1" allowOverlap="1" wp14:anchorId="13A77E51" wp14:editId="1BA59257">
                      <wp:simplePos x="0" y="0"/>
                      <wp:positionH relativeFrom="column">
                        <wp:posOffset>19050</wp:posOffset>
                      </wp:positionH>
                      <wp:positionV relativeFrom="paragraph">
                        <wp:posOffset>76200</wp:posOffset>
                      </wp:positionV>
                      <wp:extent cx="2009775" cy="485775"/>
                      <wp:effectExtent l="0" t="19050" r="47625" b="47625"/>
                      <wp:wrapNone/>
                      <wp:docPr id="7" name="Højrepi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485775"/>
                              </a:xfrm>
                              <a:prstGeom prst="rightArrow">
                                <a:avLst/>
                              </a:prstGeom>
                              <a:solidFill>
                                <a:srgbClr val="FAF9F9"/>
                              </a:solidFill>
                              <a:ln w="25400" cap="flat" cmpd="sng" algn="ctr">
                                <a:solidFill>
                                  <a:srgbClr val="14143C">
                                    <a:shade val="50000"/>
                                  </a:srgbClr>
                                </a:solidFill>
                                <a:prstDash val="solid"/>
                              </a:ln>
                              <a:effectLst/>
                            </wps:spPr>
                            <wps:txbx>
                              <w:txbxContent>
                                <w:p w:rsidR="00A7063A" w:rsidRDefault="00A7063A" w:rsidP="002E24FA">
                                  <w:pPr>
                                    <w:pStyle w:val="NormalWeb"/>
                                    <w:spacing w:before="0" w:beforeAutospacing="0" w:after="0" w:afterAutospacing="0"/>
                                    <w:jc w:val="center"/>
                                  </w:pPr>
                                  <w:r>
                                    <w:rPr>
                                      <w:rFonts w:asciiTheme="minorHAnsi" w:hAnsi="Calibri"/>
                                      <w:color w:val="000000" w:themeColor="text1"/>
                                      <w:sz w:val="16"/>
                                      <w:szCs w:val="16"/>
                                    </w:rPr>
                                    <w:t>Planlægningsfasen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A77E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øjrepil 7" o:spid="_x0000_s1032" type="#_x0000_t13" style="position:absolute;margin-left:1.5pt;margin-top:6pt;width:158.2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" adj="18990" fillcolor="#faf9f9" strokecolor="#0b0b29" strokeweight="2pt">
                      <v:path arrowok="t"/>
                      <v:textbox>
                        <w:txbxContent>
                          <w:p w:rsidR="00A7063A" w:rsidRDefault="00A7063A" w:rsidP="002E24FA">
                            <w:pPr>
                              <w:pStyle w:val="NormalWeb"/>
                              <w:spacing w:before="0" w:beforeAutospacing="0" w:after="0" w:afterAutospacing="0"/>
                              <w:jc w:val="center"/>
                            </w:pPr>
                            <w:r>
                              <w:rPr>
                                <w:rFonts w:asciiTheme="minorHAnsi" w:hAnsi="Calibri"/>
                                <w:color w:val="000000" w:themeColor="text1"/>
                                <w:sz w:val="16"/>
                                <w:szCs w:val="16"/>
                              </w:rPr>
                              <w:t>Planlægningsfasen</w:t>
                            </w:r>
                          </w:p>
                        </w:txbxContent>
                      </v:textbox>
                    </v:shape>
                  </w:pict>
                </mc:Fallback>
              </mc:AlternateContent>
            </w:r>
            <w:r>
              <w:rPr>
                <w:rFonts w:eastAsia="Times New Roman" w:cs="Times New Roman"/>
                <w:noProof/>
                <w:lang w:eastAsia="da-DK"/>
              </w:rPr>
              <mc:AlternateContent>
                <mc:Choice Requires="wps">
                  <w:drawing>
                    <wp:anchor distT="0" distB="0" distL="114300" distR="114300" simplePos="0" relativeHeight="251658240" behindDoc="0" locked="0" layoutInCell="1" allowOverlap="1" wp14:anchorId="39EBCDD3" wp14:editId="2643F6AA">
                      <wp:simplePos x="0" y="0"/>
                      <wp:positionH relativeFrom="column">
                        <wp:posOffset>2085975</wp:posOffset>
                      </wp:positionH>
                      <wp:positionV relativeFrom="paragraph">
                        <wp:posOffset>38100</wp:posOffset>
                      </wp:positionV>
                      <wp:extent cx="2038350" cy="571500"/>
                      <wp:effectExtent l="0" t="19050" r="38100" b="38100"/>
                      <wp:wrapNone/>
                      <wp:docPr id="9" name="Højrepi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571500"/>
                              </a:xfrm>
                              <a:prstGeom prst="rightArrow">
                                <a:avLst/>
                              </a:prstGeom>
                              <a:solidFill>
                                <a:srgbClr val="FAF9F9"/>
                              </a:solidFill>
                              <a:ln w="25400" cap="flat" cmpd="sng" algn="ctr">
                                <a:solidFill>
                                  <a:srgbClr val="14143C">
                                    <a:shade val="50000"/>
                                  </a:srgbClr>
                                </a:solidFill>
                                <a:prstDash val="solid"/>
                              </a:ln>
                              <a:effectLst/>
                            </wps:spPr>
                            <wps:txbx>
                              <w:txbxContent>
                                <w:p w:rsidR="00A7063A" w:rsidRDefault="00A7063A" w:rsidP="002E24FA">
                                  <w:pPr>
                                    <w:pStyle w:val="NormalWeb"/>
                                    <w:spacing w:before="0" w:beforeAutospacing="0" w:after="0" w:afterAutospacing="0"/>
                                    <w:jc w:val="center"/>
                                  </w:pPr>
                                  <w:r>
                                    <w:rPr>
                                      <w:rFonts w:asciiTheme="minorHAnsi" w:hAnsi="Calibri"/>
                                      <w:color w:val="000000" w:themeColor="text1"/>
                                      <w:sz w:val="16"/>
                                      <w:szCs w:val="16"/>
                                    </w:rPr>
                                    <w:t>Kontrol i gang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EBCDD3" id="Højrepil 9" o:spid="_x0000_s1033" type="#_x0000_t13" style="position:absolute;margin-left:164.25pt;margin-top:3pt;width:160.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" adj="18572" fillcolor="#faf9f9" strokecolor="#0b0b29" strokeweight="2pt">
                      <v:path arrowok="t"/>
                      <v:textbox>
                        <w:txbxContent>
                          <w:p w:rsidR="00A7063A" w:rsidRDefault="00A7063A" w:rsidP="002E24FA">
                            <w:pPr>
                              <w:pStyle w:val="NormalWeb"/>
                              <w:spacing w:before="0" w:beforeAutospacing="0" w:after="0" w:afterAutospacing="0"/>
                              <w:jc w:val="center"/>
                            </w:pPr>
                            <w:r>
                              <w:rPr>
                                <w:rFonts w:asciiTheme="minorHAnsi" w:hAnsi="Calibri"/>
                                <w:color w:val="000000" w:themeColor="text1"/>
                                <w:sz w:val="16"/>
                                <w:szCs w:val="16"/>
                              </w:rPr>
                              <w:t>Kontrol i gang</w:t>
                            </w:r>
                          </w:p>
                        </w:txbxContent>
                      </v:textbox>
                    </v:shape>
                  </w:pict>
                </mc:Fallback>
              </mc:AlternateContent>
            </w:r>
            <w:r>
              <w:rPr>
                <w:rFonts w:eastAsia="Times New Roman" w:cs="Times New Roman"/>
                <w:noProof/>
                <w:lang w:eastAsia="da-DK"/>
              </w:rPr>
              <mc:AlternateContent>
                <mc:Choice Requires="wps">
                  <w:drawing>
                    <wp:anchor distT="0" distB="0" distL="114300" distR="114300" simplePos="0" relativeHeight="251660288" behindDoc="0" locked="0" layoutInCell="1" allowOverlap="1" wp14:anchorId="185A9786" wp14:editId="6673B942">
                      <wp:simplePos x="0" y="0"/>
                      <wp:positionH relativeFrom="column">
                        <wp:posOffset>4191000</wp:posOffset>
                      </wp:positionH>
                      <wp:positionV relativeFrom="paragraph">
                        <wp:posOffset>66675</wp:posOffset>
                      </wp:positionV>
                      <wp:extent cx="1038225" cy="514350"/>
                      <wp:effectExtent l="0" t="19050" r="47625" b="38100"/>
                      <wp:wrapNone/>
                      <wp:docPr id="10" name="Højrepi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514350"/>
                              </a:xfrm>
                              <a:prstGeom prst="rightArrow">
                                <a:avLst/>
                              </a:prstGeom>
                              <a:solidFill>
                                <a:srgbClr val="FAF9F9"/>
                              </a:solidFill>
                              <a:ln w="25400" cap="flat" cmpd="sng" algn="ctr">
                                <a:solidFill>
                                  <a:srgbClr val="14143C">
                                    <a:shade val="50000"/>
                                  </a:srgbClr>
                                </a:solidFill>
                                <a:prstDash val="solid"/>
                              </a:ln>
                              <a:effectLst/>
                            </wps:spPr>
                            <wps:txbx>
                              <w:txbxContent>
                                <w:p w:rsidR="00A7063A" w:rsidRDefault="00A7063A" w:rsidP="002E24FA">
                                  <w:pPr>
                                    <w:pStyle w:val="NormalWeb"/>
                                    <w:spacing w:before="0" w:beforeAutospacing="0" w:after="0" w:afterAutospacing="0"/>
                                    <w:jc w:val="center"/>
                                  </w:pPr>
                                  <w:r>
                                    <w:rPr>
                                      <w:rFonts w:asciiTheme="minorHAnsi" w:hAnsi="Calibri"/>
                                      <w:color w:val="000000" w:themeColor="text1"/>
                                      <w:sz w:val="16"/>
                                      <w:szCs w:val="16"/>
                                    </w:rPr>
                                    <w:t>”Agterstadiet”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5A9786" id="Højrepil 10" o:spid="_x0000_s1034" type="#_x0000_t13" style="position:absolute;margin-left:330pt;margin-top:5.25pt;width:81.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" adj="16250" fillcolor="#faf9f9" strokecolor="#0b0b29" strokeweight="2pt">
                      <v:path arrowok="t"/>
                      <v:textbox>
                        <w:txbxContent>
                          <w:p w:rsidR="00A7063A" w:rsidRDefault="00A7063A" w:rsidP="002E24FA">
                            <w:pPr>
                              <w:pStyle w:val="NormalWeb"/>
                              <w:spacing w:before="0" w:beforeAutospacing="0" w:after="0" w:afterAutospacing="0"/>
                              <w:jc w:val="center"/>
                            </w:pPr>
                            <w:r>
                              <w:rPr>
                                <w:rFonts w:asciiTheme="minorHAnsi" w:hAnsi="Calibri"/>
                                <w:color w:val="000000" w:themeColor="text1"/>
                                <w:sz w:val="16"/>
                                <w:szCs w:val="16"/>
                              </w:rPr>
                              <w:t>”Agterstadiet”</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820"/>
            </w:tblGrid>
            <w:tr w:rsidR="002E24FA" w:rsidRPr="00EE44F5" w:rsidTr="00EE3CF7">
              <w:trPr>
                <w:trHeight w:val="300"/>
                <w:tblCellSpacing w:w="0" w:type="dxa"/>
              </w:trPr>
              <w:tc>
                <w:tcPr>
                  <w:tcW w:w="820" w:type="dxa"/>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bl>
          <w:p w:rsidR="002E24FA" w:rsidRPr="00EE44F5" w:rsidRDefault="002E24FA" w:rsidP="00EE3CF7">
            <w:pPr>
              <w:spacing w:line="240" w:lineRule="auto"/>
              <w:rPr>
                <w:rFonts w:ascii="Calibri" w:eastAsia="Times New Roman" w:hAnsi="Calibri" w:cs="Calibri"/>
                <w:color w:val="000000"/>
                <w:szCs w:val="22"/>
                <w:lang w:eastAsia="da-DK"/>
              </w:rPr>
            </w:pPr>
          </w:p>
        </w:tc>
        <w:tc>
          <w:tcPr>
            <w:tcW w:w="79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8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5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1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9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439"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60"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547"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5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E24FA" w:rsidRPr="00EE44F5" w:rsidTr="002E24FA">
        <w:trPr>
          <w:trHeight w:val="405"/>
        </w:trPr>
        <w:tc>
          <w:tcPr>
            <w:tcW w:w="956" w:type="dxa"/>
            <w:gridSpan w:val="2"/>
            <w:tcBorders>
              <w:top w:val="nil"/>
              <w:left w:val="nil"/>
              <w:bottom w:val="nil"/>
              <w:right w:val="nil"/>
            </w:tcBorders>
            <w:noWrap/>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p>
        </w:tc>
        <w:tc>
          <w:tcPr>
            <w:tcW w:w="79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8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5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1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9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439"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60"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547"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5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E24FA" w:rsidRPr="00EE44F5" w:rsidTr="002E24FA">
        <w:trPr>
          <w:trHeight w:val="270"/>
        </w:trPr>
        <w:tc>
          <w:tcPr>
            <w:tcW w:w="956"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9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8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5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1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9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439"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60"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547"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5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E24FA" w:rsidRPr="00EE44F5" w:rsidTr="002E24FA">
        <w:trPr>
          <w:trHeight w:val="1155"/>
        </w:trPr>
        <w:tc>
          <w:tcPr>
            <w:tcW w:w="1750" w:type="dxa"/>
            <w:gridSpan w:val="4"/>
            <w:tcBorders>
              <w:top w:val="nil"/>
              <w:left w:val="nil"/>
              <w:bottom w:val="nil"/>
              <w:right w:val="nil"/>
            </w:tcBorders>
            <w:noWrap/>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Udsøgning</w:t>
            </w:r>
          </w:p>
        </w:tc>
        <w:tc>
          <w:tcPr>
            <w:tcW w:w="1736" w:type="dxa"/>
            <w:gridSpan w:val="2"/>
            <w:tcBorders>
              <w:top w:val="nil"/>
              <w:left w:val="nil"/>
              <w:bottom w:val="nil"/>
              <w:right w:val="nil"/>
            </w:tcBorders>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Fastlæggelse af den beløbs- og tidsmæssige samt materielle afgrænsning</w:t>
            </w:r>
          </w:p>
        </w:tc>
        <w:tc>
          <w:tcPr>
            <w:tcW w:w="1706" w:type="dxa"/>
            <w:gridSpan w:val="4"/>
            <w:tcBorders>
              <w:top w:val="nil"/>
              <w:left w:val="nil"/>
              <w:bottom w:val="nil"/>
              <w:right w:val="nil"/>
            </w:tcBorders>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Materiale modtaget</w:t>
            </w:r>
          </w:p>
        </w:tc>
        <w:tc>
          <w:tcPr>
            <w:tcW w:w="1439" w:type="dxa"/>
            <w:gridSpan w:val="3"/>
            <w:tcBorders>
              <w:top w:val="nil"/>
              <w:left w:val="nil"/>
              <w:bottom w:val="nil"/>
              <w:right w:val="nil"/>
            </w:tcBorders>
            <w:shd w:val="clear" w:color="auto" w:fill="D9D9D9" w:themeFill="background1" w:themeFillShade="D9"/>
            <w:noWrap/>
            <w:vAlign w:val="bottom"/>
            <w:hideMark/>
          </w:tcPr>
          <w:p w:rsidR="00647B70" w:rsidRDefault="00647B70" w:rsidP="00647B70">
            <w:pPr>
              <w:spacing w:line="240" w:lineRule="auto"/>
              <w:jc w:val="center"/>
              <w:rPr>
                <w:rFonts w:ascii="Calibri" w:eastAsia="Times New Roman" w:hAnsi="Calibri" w:cs="Calibri"/>
                <w:color w:val="000000"/>
                <w:sz w:val="16"/>
                <w:szCs w:val="16"/>
                <w:lang w:eastAsia="da-DK"/>
              </w:rPr>
            </w:pPr>
          </w:p>
          <w:p w:rsidR="002E24FA" w:rsidRPr="00EE44F5" w:rsidRDefault="002E24FA" w:rsidP="00EE3CF7">
            <w:pPr>
              <w:spacing w:after="240" w:line="240" w:lineRule="auto"/>
              <w:jc w:val="center"/>
              <w:rPr>
                <w:rFonts w:ascii="Calibri" w:eastAsia="Times New Roman" w:hAnsi="Calibri" w:cs="Calibri"/>
                <w:color w:val="000000"/>
                <w:sz w:val="16"/>
                <w:szCs w:val="16"/>
                <w:lang w:eastAsia="da-DK"/>
              </w:rPr>
            </w:pPr>
            <w:r>
              <w:rPr>
                <w:rFonts w:ascii="Calibri" w:eastAsia="Times New Roman" w:hAnsi="Calibri" w:cs="Calibri"/>
                <w:color w:val="000000"/>
                <w:sz w:val="16"/>
                <w:szCs w:val="16"/>
                <w:lang w:eastAsia="da-DK"/>
              </w:rPr>
              <w:t xml:space="preserve">Konkret overveje om muligheden for sagstilskæring ophører </w:t>
            </w:r>
            <w:r w:rsidRPr="001C1F57">
              <w:rPr>
                <w:rFonts w:ascii="Calibri" w:eastAsia="Times New Roman" w:hAnsi="Calibri" w:cs="Calibri"/>
                <w:color w:val="000000"/>
                <w:sz w:val="16"/>
                <w:szCs w:val="16"/>
                <w:lang w:eastAsia="da-DK"/>
              </w:rPr>
              <w:t>i denne periode</w:t>
            </w:r>
          </w:p>
        </w:tc>
        <w:tc>
          <w:tcPr>
            <w:tcW w:w="1707" w:type="dxa"/>
            <w:gridSpan w:val="4"/>
            <w:tcBorders>
              <w:top w:val="nil"/>
              <w:left w:val="nil"/>
              <w:bottom w:val="nil"/>
              <w:right w:val="nil"/>
            </w:tcBorders>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r>
              <w:rPr>
                <w:rFonts w:ascii="Calibri" w:eastAsia="Times New Roman" w:hAnsi="Calibri" w:cs="Calibri"/>
                <w:color w:val="000000"/>
                <w:sz w:val="16"/>
                <w:szCs w:val="16"/>
                <w:lang w:eastAsia="da-DK"/>
              </w:rPr>
              <w:t>Forslag til afgørelse</w:t>
            </w:r>
            <w:r w:rsidRPr="00EE44F5">
              <w:rPr>
                <w:rFonts w:ascii="Calibri" w:eastAsia="Times New Roman" w:hAnsi="Calibri" w:cs="Calibri"/>
                <w:color w:val="000000"/>
                <w:sz w:val="16"/>
                <w:szCs w:val="16"/>
                <w:lang w:eastAsia="da-DK"/>
              </w:rPr>
              <w:t xml:space="preserve"> kan udsendes</w:t>
            </w:r>
          </w:p>
        </w:tc>
        <w:tc>
          <w:tcPr>
            <w:tcW w:w="75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E24FA" w:rsidRPr="00EE44F5" w:rsidTr="002E24FA">
        <w:trPr>
          <w:trHeight w:val="300"/>
        </w:trPr>
        <w:tc>
          <w:tcPr>
            <w:tcW w:w="956" w:type="dxa"/>
            <w:gridSpan w:val="2"/>
            <w:tcBorders>
              <w:top w:val="nil"/>
              <w:left w:val="nil"/>
              <w:bottom w:val="single" w:sz="4" w:space="0" w:color="auto"/>
              <w:right w:val="single" w:sz="4" w:space="0" w:color="auto"/>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794" w:type="dxa"/>
            <w:gridSpan w:val="2"/>
            <w:tcBorders>
              <w:top w:val="nil"/>
              <w:left w:val="nil"/>
              <w:bottom w:val="single" w:sz="4" w:space="0" w:color="auto"/>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83" w:type="dxa"/>
            <w:tcBorders>
              <w:top w:val="nil"/>
              <w:left w:val="nil"/>
              <w:bottom w:val="single" w:sz="4" w:space="0" w:color="auto"/>
              <w:right w:val="single" w:sz="4" w:space="0" w:color="auto"/>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53" w:type="dxa"/>
            <w:tcBorders>
              <w:top w:val="nil"/>
              <w:left w:val="nil"/>
              <w:bottom w:val="single" w:sz="4" w:space="0" w:color="auto"/>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13" w:type="dxa"/>
            <w:gridSpan w:val="2"/>
            <w:tcBorders>
              <w:top w:val="nil"/>
              <w:left w:val="nil"/>
              <w:bottom w:val="single" w:sz="4" w:space="0" w:color="auto"/>
              <w:right w:val="single" w:sz="4" w:space="0" w:color="auto"/>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93" w:type="dxa"/>
            <w:gridSpan w:val="2"/>
            <w:tcBorders>
              <w:top w:val="nil"/>
              <w:left w:val="nil"/>
              <w:bottom w:val="single" w:sz="4" w:space="0" w:color="auto"/>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1439" w:type="dxa"/>
            <w:gridSpan w:val="3"/>
            <w:tcBorders>
              <w:top w:val="nil"/>
              <w:left w:val="nil"/>
              <w:bottom w:val="single" w:sz="4" w:space="0" w:color="auto"/>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160" w:type="dxa"/>
            <w:tcBorders>
              <w:top w:val="nil"/>
              <w:left w:val="nil"/>
              <w:bottom w:val="single" w:sz="4" w:space="0" w:color="auto"/>
              <w:right w:val="single" w:sz="4" w:space="0" w:color="auto"/>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1547" w:type="dxa"/>
            <w:gridSpan w:val="3"/>
            <w:tcBorders>
              <w:top w:val="nil"/>
              <w:left w:val="nil"/>
              <w:bottom w:val="single" w:sz="4" w:space="0" w:color="auto"/>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754" w:type="dxa"/>
            <w:gridSpan w:val="2"/>
            <w:tcBorders>
              <w:top w:val="nil"/>
              <w:left w:val="nil"/>
              <w:bottom w:val="single" w:sz="4" w:space="0" w:color="auto"/>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r>
      <w:tr w:rsidR="002E24FA" w:rsidRPr="00EE44F5" w:rsidTr="002E24FA">
        <w:trPr>
          <w:trHeight w:val="300"/>
        </w:trPr>
        <w:tc>
          <w:tcPr>
            <w:tcW w:w="956"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794" w:type="dxa"/>
            <w:gridSpan w:val="2"/>
            <w:tcBorders>
              <w:top w:val="nil"/>
              <w:left w:val="nil"/>
              <w:bottom w:val="nil"/>
              <w:right w:val="single" w:sz="4" w:space="0" w:color="auto"/>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8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53" w:type="dxa"/>
            <w:tcBorders>
              <w:top w:val="nil"/>
              <w:left w:val="nil"/>
              <w:bottom w:val="nil"/>
              <w:right w:val="single" w:sz="4" w:space="0" w:color="auto"/>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1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893" w:type="dxa"/>
            <w:gridSpan w:val="2"/>
            <w:tcBorders>
              <w:top w:val="nil"/>
              <w:left w:val="nil"/>
              <w:bottom w:val="nil"/>
              <w:right w:val="single" w:sz="4" w:space="0" w:color="auto"/>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1439"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60"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1547"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 </w:t>
            </w:r>
          </w:p>
        </w:tc>
        <w:tc>
          <w:tcPr>
            <w:tcW w:w="75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E24FA" w:rsidRPr="00EE44F5" w:rsidTr="002E24FA">
        <w:trPr>
          <w:trHeight w:val="465"/>
        </w:trPr>
        <w:tc>
          <w:tcPr>
            <w:tcW w:w="956"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677" w:type="dxa"/>
            <w:gridSpan w:val="3"/>
            <w:tcBorders>
              <w:top w:val="nil"/>
              <w:left w:val="nil"/>
              <w:bottom w:val="nil"/>
              <w:right w:val="nil"/>
            </w:tcBorders>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Evt. yderligere afgrænsning</w:t>
            </w:r>
            <w:r>
              <w:rPr>
                <w:rFonts w:ascii="Calibri" w:eastAsia="Times New Roman" w:hAnsi="Calibri" w:cs="Calibri"/>
                <w:color w:val="000000"/>
                <w:sz w:val="16"/>
                <w:szCs w:val="16"/>
                <w:lang w:eastAsia="da-DK"/>
              </w:rPr>
              <w:t xml:space="preserve"> af udsøgningen</w:t>
            </w:r>
          </w:p>
        </w:tc>
        <w:tc>
          <w:tcPr>
            <w:tcW w:w="1666" w:type="dxa"/>
            <w:gridSpan w:val="3"/>
            <w:tcBorders>
              <w:top w:val="nil"/>
              <w:left w:val="nil"/>
              <w:bottom w:val="nil"/>
              <w:right w:val="nil"/>
            </w:tcBorders>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r>
              <w:rPr>
                <w:rFonts w:ascii="Calibri" w:eastAsia="Times New Roman" w:hAnsi="Calibri" w:cs="Calibri"/>
                <w:color w:val="000000"/>
                <w:sz w:val="16"/>
                <w:szCs w:val="16"/>
                <w:lang w:eastAsia="da-DK"/>
              </w:rPr>
              <w:t>Materialeindkaldelse til kontrollen</w:t>
            </w:r>
          </w:p>
        </w:tc>
        <w:tc>
          <w:tcPr>
            <w:tcW w:w="2332" w:type="dxa"/>
            <w:gridSpan w:val="5"/>
            <w:tcBorders>
              <w:top w:val="nil"/>
              <w:left w:val="nil"/>
              <w:bottom w:val="nil"/>
              <w:right w:val="nil"/>
            </w:tcBorders>
            <w:vAlign w:val="bottom"/>
            <w:hideMark/>
          </w:tcPr>
          <w:p w:rsidR="002E24FA" w:rsidRPr="00EE44F5" w:rsidRDefault="002E24FA" w:rsidP="00EE3CF7">
            <w:pPr>
              <w:spacing w:line="240" w:lineRule="auto"/>
              <w:jc w:val="center"/>
              <w:rPr>
                <w:rFonts w:ascii="Calibri" w:eastAsia="Times New Roman" w:hAnsi="Calibri" w:cs="Calibri"/>
                <w:color w:val="000000"/>
                <w:sz w:val="16"/>
                <w:szCs w:val="16"/>
                <w:lang w:eastAsia="da-DK"/>
              </w:rPr>
            </w:pPr>
            <w:r w:rsidRPr="00EE44F5">
              <w:rPr>
                <w:rFonts w:ascii="Calibri" w:eastAsia="Times New Roman" w:hAnsi="Calibri" w:cs="Calibri"/>
                <w:color w:val="000000"/>
                <w:sz w:val="16"/>
                <w:szCs w:val="16"/>
                <w:lang w:eastAsia="da-DK"/>
              </w:rPr>
              <w:t>Begynder at gennemgå det modtagne materiale</w:t>
            </w:r>
          </w:p>
        </w:tc>
        <w:tc>
          <w:tcPr>
            <w:tcW w:w="160"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547" w:type="dxa"/>
            <w:gridSpan w:val="3"/>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5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E24FA" w:rsidRPr="00EE44F5" w:rsidTr="002E24FA">
        <w:trPr>
          <w:trHeight w:val="300"/>
        </w:trPr>
        <w:tc>
          <w:tcPr>
            <w:tcW w:w="956"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9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8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53" w:type="dxa"/>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1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93"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439" w:type="dxa"/>
            <w:gridSpan w:val="3"/>
            <w:tcBorders>
              <w:top w:val="nil"/>
              <w:left w:val="nil"/>
              <w:bottom w:val="nil"/>
              <w:right w:val="nil"/>
            </w:tcBorders>
            <w:shd w:val="clear" w:color="auto" w:fill="auto"/>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60" w:type="dxa"/>
            <w:tcBorders>
              <w:top w:val="nil"/>
              <w:left w:val="nil"/>
              <w:bottom w:val="nil"/>
              <w:right w:val="nil"/>
            </w:tcBorders>
            <w:shd w:val="clear" w:color="auto" w:fill="auto"/>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547" w:type="dxa"/>
            <w:gridSpan w:val="3"/>
            <w:tcBorders>
              <w:top w:val="nil"/>
              <w:left w:val="nil"/>
              <w:bottom w:val="nil"/>
              <w:right w:val="nil"/>
            </w:tcBorders>
            <w:shd w:val="clear" w:color="auto" w:fill="auto"/>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54" w:type="dxa"/>
            <w:gridSpan w:val="2"/>
            <w:tcBorders>
              <w:top w:val="nil"/>
              <w:left w:val="nil"/>
              <w:bottom w:val="nil"/>
              <w:right w:val="nil"/>
            </w:tcBorders>
            <w:noWrap/>
            <w:vAlign w:val="bottom"/>
            <w:hideMark/>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E24FA" w:rsidRPr="00EE44F5" w:rsidTr="002E24FA">
        <w:trPr>
          <w:trHeight w:val="300"/>
        </w:trPr>
        <w:tc>
          <w:tcPr>
            <w:tcW w:w="956" w:type="dxa"/>
            <w:gridSpan w:val="2"/>
            <w:tcBorders>
              <w:top w:val="nil"/>
              <w:left w:val="nil"/>
              <w:bottom w:val="nil"/>
              <w:right w:val="nil"/>
            </w:tcBorders>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94" w:type="dxa"/>
            <w:gridSpan w:val="2"/>
            <w:tcBorders>
              <w:top w:val="nil"/>
              <w:left w:val="nil"/>
              <w:bottom w:val="nil"/>
              <w:right w:val="nil"/>
            </w:tcBorders>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83" w:type="dxa"/>
            <w:tcBorders>
              <w:top w:val="nil"/>
              <w:left w:val="nil"/>
              <w:bottom w:val="nil"/>
              <w:right w:val="nil"/>
            </w:tcBorders>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53" w:type="dxa"/>
            <w:tcBorders>
              <w:top w:val="nil"/>
              <w:left w:val="nil"/>
              <w:bottom w:val="nil"/>
              <w:right w:val="nil"/>
            </w:tcBorders>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13" w:type="dxa"/>
            <w:gridSpan w:val="2"/>
            <w:tcBorders>
              <w:top w:val="nil"/>
              <w:left w:val="nil"/>
              <w:bottom w:val="nil"/>
              <w:right w:val="nil"/>
            </w:tcBorders>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893" w:type="dxa"/>
            <w:gridSpan w:val="2"/>
            <w:tcBorders>
              <w:top w:val="nil"/>
              <w:left w:val="nil"/>
              <w:bottom w:val="nil"/>
              <w:right w:val="nil"/>
            </w:tcBorders>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439" w:type="dxa"/>
            <w:gridSpan w:val="3"/>
            <w:tcBorders>
              <w:top w:val="nil"/>
              <w:left w:val="nil"/>
              <w:bottom w:val="nil"/>
              <w:right w:val="nil"/>
            </w:tcBorders>
            <w:shd w:val="clear" w:color="auto" w:fill="auto"/>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60" w:type="dxa"/>
            <w:tcBorders>
              <w:top w:val="nil"/>
              <w:left w:val="nil"/>
              <w:bottom w:val="nil"/>
              <w:right w:val="nil"/>
            </w:tcBorders>
            <w:shd w:val="clear" w:color="auto" w:fill="auto"/>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1547" w:type="dxa"/>
            <w:gridSpan w:val="3"/>
            <w:tcBorders>
              <w:top w:val="nil"/>
              <w:left w:val="nil"/>
              <w:bottom w:val="nil"/>
              <w:right w:val="nil"/>
            </w:tcBorders>
            <w:shd w:val="clear" w:color="auto" w:fill="auto"/>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c>
          <w:tcPr>
            <w:tcW w:w="754" w:type="dxa"/>
            <w:gridSpan w:val="2"/>
            <w:tcBorders>
              <w:top w:val="nil"/>
              <w:left w:val="nil"/>
              <w:bottom w:val="nil"/>
              <w:right w:val="nil"/>
            </w:tcBorders>
            <w:noWrap/>
            <w:vAlign w:val="bottom"/>
          </w:tcPr>
          <w:p w:rsidR="002E24FA" w:rsidRPr="00EE44F5" w:rsidRDefault="002E24FA" w:rsidP="00EE3CF7">
            <w:pPr>
              <w:spacing w:line="240" w:lineRule="auto"/>
              <w:rPr>
                <w:rFonts w:ascii="Calibri" w:eastAsia="Times New Roman" w:hAnsi="Calibri" w:cs="Calibri"/>
                <w:color w:val="000000"/>
                <w:sz w:val="16"/>
                <w:szCs w:val="16"/>
                <w:lang w:eastAsia="da-DK"/>
              </w:rPr>
            </w:pPr>
          </w:p>
        </w:tc>
      </w:tr>
      <w:tr w:rsidR="00292C70" w:rsidTr="002E24FA">
        <w:tblPrEx>
          <w:tblCellMar>
            <w:left w:w="30" w:type="dxa"/>
            <w:right w:w="30" w:type="dxa"/>
          </w:tblCellMar>
          <w:tblLook w:val="0000" w:firstRow="0" w:lastRow="0" w:firstColumn="0" w:lastColumn="0" w:noHBand="0" w:noVBand="0"/>
        </w:tblPrEx>
        <w:trPr>
          <w:gridAfter w:val="1"/>
          <w:wAfter w:w="308" w:type="dxa"/>
          <w:trHeight w:val="290"/>
        </w:trPr>
        <w:tc>
          <w:tcPr>
            <w:tcW w:w="882" w:type="dxa"/>
            <w:tcBorders>
              <w:top w:val="nil"/>
              <w:left w:val="nil"/>
              <w:bottom w:val="nil"/>
              <w:right w:val="nil"/>
            </w:tcBorders>
          </w:tcPr>
          <w:p w:rsidR="00292C70" w:rsidRDefault="00292C70" w:rsidP="002E24FA">
            <w:pPr>
              <w:autoSpaceDE w:val="0"/>
              <w:autoSpaceDN w:val="0"/>
              <w:adjustRightInd w:val="0"/>
              <w:spacing w:line="240" w:lineRule="auto"/>
              <w:rPr>
                <w:rFonts w:ascii="Calibri" w:hAnsi="Calibri" w:cs="Calibri"/>
                <w:color w:val="000000"/>
                <w:sz w:val="16"/>
                <w:szCs w:val="16"/>
              </w:rPr>
            </w:pPr>
          </w:p>
        </w:tc>
        <w:tc>
          <w:tcPr>
            <w:tcW w:w="835" w:type="dxa"/>
            <w:gridSpan w:val="2"/>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916" w:type="dxa"/>
            <w:gridSpan w:val="2"/>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900" w:type="dxa"/>
            <w:gridSpan w:val="2"/>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851" w:type="dxa"/>
            <w:gridSpan w:val="2"/>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931" w:type="dxa"/>
            <w:gridSpan w:val="2"/>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916" w:type="dxa"/>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851" w:type="dxa"/>
            <w:gridSpan w:val="3"/>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931" w:type="dxa"/>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c>
          <w:tcPr>
            <w:tcW w:w="771" w:type="dxa"/>
            <w:gridSpan w:val="2"/>
            <w:tcBorders>
              <w:top w:val="nil"/>
              <w:left w:val="nil"/>
              <w:bottom w:val="nil"/>
              <w:right w:val="nil"/>
            </w:tcBorders>
          </w:tcPr>
          <w:p w:rsidR="00292C70" w:rsidRDefault="00292C70">
            <w:pPr>
              <w:autoSpaceDE w:val="0"/>
              <w:autoSpaceDN w:val="0"/>
              <w:adjustRightInd w:val="0"/>
              <w:spacing w:line="240" w:lineRule="auto"/>
              <w:jc w:val="right"/>
              <w:rPr>
                <w:rFonts w:ascii="Calibri" w:hAnsi="Calibri" w:cs="Calibri"/>
                <w:color w:val="000000"/>
                <w:sz w:val="16"/>
                <w:szCs w:val="16"/>
              </w:rPr>
            </w:pPr>
          </w:p>
        </w:tc>
      </w:tr>
    </w:tbl>
    <w:p w:rsidR="00F07CC7" w:rsidRDefault="005807C3" w:rsidP="00B3315C">
      <w:pPr>
        <w:jc w:val="both"/>
        <w:rPr>
          <w:b/>
          <w:i/>
        </w:rPr>
      </w:pPr>
      <w:r w:rsidRPr="00CA28DC">
        <w:rPr>
          <w:b/>
          <w:i/>
        </w:rPr>
        <w:t xml:space="preserve">FØR </w:t>
      </w:r>
      <w:r w:rsidR="00914331" w:rsidRPr="00CA28DC">
        <w:rPr>
          <w:b/>
          <w:i/>
        </w:rPr>
        <w:t>gennemførelse af en kontrol</w:t>
      </w:r>
      <w:r w:rsidR="00B00714">
        <w:rPr>
          <w:b/>
          <w:i/>
        </w:rPr>
        <w:t xml:space="preserve"> - </w:t>
      </w:r>
      <w:r w:rsidR="005A1E72" w:rsidRPr="00CA28DC">
        <w:rPr>
          <w:b/>
          <w:i/>
        </w:rPr>
        <w:t xml:space="preserve">planlægningsfasen </w:t>
      </w:r>
    </w:p>
    <w:p w:rsidR="00207503" w:rsidRPr="00B00714" w:rsidRDefault="00207503" w:rsidP="00B3315C">
      <w:pPr>
        <w:jc w:val="both"/>
      </w:pPr>
      <w:r w:rsidRPr="00B00714">
        <w:t xml:space="preserve">Planlægningsfasen indeholder følgende </w:t>
      </w:r>
      <w:r w:rsidR="003C271D" w:rsidRPr="00B00714">
        <w:t>processer</w:t>
      </w:r>
    </w:p>
    <w:p w:rsidR="00B66BBA" w:rsidRPr="00B00714" w:rsidRDefault="00B66BBA" w:rsidP="00B3315C">
      <w:pPr>
        <w:jc w:val="both"/>
      </w:pPr>
    </w:p>
    <w:p w:rsidR="00207503" w:rsidRDefault="00207503" w:rsidP="00CA28DC">
      <w:pPr>
        <w:pStyle w:val="Listeafsnit"/>
        <w:numPr>
          <w:ilvl w:val="0"/>
          <w:numId w:val="23"/>
        </w:numPr>
        <w:jc w:val="both"/>
      </w:pPr>
      <w:r w:rsidRPr="00B00714">
        <w:t xml:space="preserve">Projektforberedelse, der handler om, at konkretisere projektet samt forberede og klargøre til produktion </w:t>
      </w:r>
      <w:r w:rsidR="003A5955">
        <w:t>fx</w:t>
      </w:r>
      <w:r w:rsidRPr="00B00714">
        <w:t xml:space="preserve"> ved at specificere dets formål, succeskriterier, aktiviteter og produktionsplan. Dette omfatter også udarbejdelse af projektets drejebog.</w:t>
      </w:r>
    </w:p>
    <w:p w:rsidR="00B00714" w:rsidRPr="00B00714" w:rsidRDefault="00B00714" w:rsidP="00B3315C">
      <w:pPr>
        <w:ind w:left="360"/>
        <w:jc w:val="both"/>
      </w:pPr>
    </w:p>
    <w:p w:rsidR="004A5692" w:rsidRDefault="00207503" w:rsidP="00CA28DC">
      <w:pPr>
        <w:pStyle w:val="Listeafsnit"/>
        <w:numPr>
          <w:ilvl w:val="0"/>
          <w:numId w:val="23"/>
        </w:numPr>
        <w:jc w:val="both"/>
      </w:pPr>
      <w:r w:rsidRPr="00B00714">
        <w:t>Visitation, der handler om, at gennemføre udsøgninger og udvælgelse af de borgere eller virksomheder der skal kontrolleres. Visitationen understøttes af formaliserede risikoscoringsmodeller, analyse af data og tidligere erfaringer, eller den kan være baseret på manuelle arbejdsgang</w:t>
      </w:r>
      <w:r w:rsidR="00702226">
        <w:t>e</w:t>
      </w:r>
      <w:r w:rsidR="004A5692">
        <w:t xml:space="preserve">. </w:t>
      </w:r>
    </w:p>
    <w:p w:rsidR="004A5692" w:rsidRDefault="004A5692" w:rsidP="00B3315C">
      <w:pPr>
        <w:pStyle w:val="Listeafsnit"/>
        <w:jc w:val="both"/>
      </w:pPr>
    </w:p>
    <w:p w:rsidR="004A5692" w:rsidRDefault="004A5692" w:rsidP="00B3315C">
      <w:pPr>
        <w:pStyle w:val="Listeafsnit"/>
        <w:ind w:left="0"/>
        <w:jc w:val="both"/>
      </w:pPr>
      <w:r>
        <w:t>SKAT kan</w:t>
      </w:r>
      <w:r w:rsidR="00702226">
        <w:t xml:space="preserve"> </w:t>
      </w:r>
      <w:r w:rsidRPr="004A5692">
        <w:t>i planlægningsfasen foretage den sagstilskæring, der består i at udvælge og/eller fravælge hvilke borgere og virksomheder, der udtages til kontrol og hvilke forhold, der nærmere kontrolleres</w:t>
      </w:r>
      <w:r>
        <w:t>.</w:t>
      </w:r>
      <w:r w:rsidR="00010936">
        <w:t xml:space="preserve"> </w:t>
      </w:r>
    </w:p>
    <w:p w:rsidR="0004452B" w:rsidRDefault="0004452B" w:rsidP="00B3315C">
      <w:pPr>
        <w:jc w:val="both"/>
      </w:pPr>
    </w:p>
    <w:p w:rsidR="00B83A00" w:rsidRDefault="00257C17" w:rsidP="00B3315C">
      <w:pPr>
        <w:jc w:val="both"/>
      </w:pPr>
      <w:r>
        <w:t>I</w:t>
      </w:r>
      <w:r w:rsidR="004879A3">
        <w:t xml:space="preserve"> planlægningsfasen foretages</w:t>
      </w:r>
      <w:r>
        <w:t xml:space="preserve"> tillige</w:t>
      </w:r>
      <w:r w:rsidR="004879A3">
        <w:t xml:space="preserve"> sagstilskæring således, at</w:t>
      </w:r>
      <w:r>
        <w:t xml:space="preserve"> indsatsprojektets primære fokusår fastsættes og en </w:t>
      </w:r>
      <w:r w:rsidR="00010936">
        <w:t xml:space="preserve">eventuel </w:t>
      </w:r>
      <w:r>
        <w:t xml:space="preserve">beløbsmæssig sagstilskæring kan </w:t>
      </w:r>
      <w:r w:rsidR="00010936">
        <w:t xml:space="preserve">overvejes </w:t>
      </w:r>
      <w:r>
        <w:t>her</w:t>
      </w:r>
      <w:r w:rsidR="0004452B">
        <w:t>.</w:t>
      </w:r>
    </w:p>
    <w:p w:rsidR="00A5393A" w:rsidRDefault="00A5393A" w:rsidP="00B3315C">
      <w:pPr>
        <w:jc w:val="both"/>
      </w:pPr>
    </w:p>
    <w:p w:rsidR="00B66BBA" w:rsidRPr="00977629" w:rsidRDefault="00B66BBA" w:rsidP="00B3315C">
      <w:pPr>
        <w:jc w:val="both"/>
        <w:rPr>
          <w:sz w:val="23"/>
          <w:szCs w:val="23"/>
        </w:rPr>
      </w:pPr>
      <w:r>
        <w:rPr>
          <w:sz w:val="23"/>
          <w:szCs w:val="23"/>
        </w:rPr>
        <w:t>Grundlaget for udarbejdelse af en fyldestgørende drejebog</w:t>
      </w:r>
      <w:r w:rsidR="00505C7C">
        <w:rPr>
          <w:sz w:val="23"/>
          <w:szCs w:val="23"/>
        </w:rPr>
        <w:t xml:space="preserve"> og dennes samspil med kontrolmanualer</w:t>
      </w:r>
      <w:r>
        <w:rPr>
          <w:sz w:val="23"/>
          <w:szCs w:val="23"/>
        </w:rPr>
        <w:t xml:space="preserve"> fastlægges tillige på dette tidspunkt, således at der ikke er tvivl om, hvorledes der skal forholdes, når der afdækkes forhold, der ikke er omfattet af indsatsprojektets primære fokusområde.</w:t>
      </w:r>
    </w:p>
    <w:p w:rsidR="00B66BBA" w:rsidRPr="00977629" w:rsidRDefault="00B66BBA" w:rsidP="00B3315C">
      <w:pPr>
        <w:jc w:val="both"/>
      </w:pPr>
    </w:p>
    <w:p w:rsidR="008924BA" w:rsidRPr="00CA28DC" w:rsidRDefault="005807C3" w:rsidP="00B3315C">
      <w:pPr>
        <w:jc w:val="both"/>
        <w:rPr>
          <w:b/>
          <w:i/>
        </w:rPr>
      </w:pPr>
      <w:r w:rsidRPr="00CA28DC">
        <w:rPr>
          <w:b/>
          <w:i/>
        </w:rPr>
        <w:t xml:space="preserve">UNDER </w:t>
      </w:r>
      <w:r w:rsidR="00AC7B52" w:rsidRPr="00CA28DC">
        <w:rPr>
          <w:b/>
          <w:i/>
        </w:rPr>
        <w:t>gennemførelsen af en</w:t>
      </w:r>
      <w:r w:rsidRPr="00CA28DC">
        <w:rPr>
          <w:b/>
          <w:i/>
        </w:rPr>
        <w:t xml:space="preserve"> k</w:t>
      </w:r>
      <w:r w:rsidR="00B83A00" w:rsidRPr="00CA28DC">
        <w:rPr>
          <w:b/>
          <w:i/>
        </w:rPr>
        <w:t>ontrol</w:t>
      </w:r>
      <w:r w:rsidR="005A1E72" w:rsidRPr="00CA28DC">
        <w:rPr>
          <w:b/>
          <w:i/>
        </w:rPr>
        <w:t xml:space="preserve"> - sagsgennemførelse</w:t>
      </w:r>
    </w:p>
    <w:p w:rsidR="003C271D" w:rsidRDefault="00C12997" w:rsidP="00B3315C">
      <w:pPr>
        <w:jc w:val="both"/>
      </w:pPr>
      <w:r>
        <w:t>Sagsgennemførelsen</w:t>
      </w:r>
      <w:r w:rsidR="003C271D">
        <w:t xml:space="preserve"> handler om, at </w:t>
      </w:r>
      <w:r>
        <w:t>gennemføre kontrolhandlinger, undersøgelser og sagsbehandling i forhold til de udsøgte borgere og virksomheder. Dette omfatter hele processen fra</w:t>
      </w:r>
      <w:r w:rsidR="00505C7C">
        <w:t>,</w:t>
      </w:r>
      <w:r>
        <w:t xml:space="preserve"> at en sag åbnes til indhentning og indsamling af materiale, gennemførelse af undersøgelser</w:t>
      </w:r>
      <w:r w:rsidR="003C271D">
        <w:t xml:space="preserve"> og frem til </w:t>
      </w:r>
      <w:r>
        <w:t>udarbejdelse af forslag til afgørelse</w:t>
      </w:r>
      <w:r w:rsidR="003C271D">
        <w:t>.</w:t>
      </w:r>
    </w:p>
    <w:p w:rsidR="003C271D" w:rsidRDefault="003C271D" w:rsidP="00B3315C">
      <w:pPr>
        <w:jc w:val="both"/>
      </w:pPr>
    </w:p>
    <w:p w:rsidR="00617F04" w:rsidRDefault="00FC63FD" w:rsidP="00B3315C">
      <w:pPr>
        <w:jc w:val="both"/>
      </w:pPr>
      <w:r w:rsidRPr="00977629">
        <w:t>Når det er fastlagt, hvilke borgere og virksomheder og hvilke forhold</w:t>
      </w:r>
      <w:r w:rsidR="00977629" w:rsidRPr="00977629">
        <w:t>,</w:t>
      </w:r>
      <w:r w:rsidRPr="00977629">
        <w:t xml:space="preserve"> der sk</w:t>
      </w:r>
      <w:r w:rsidR="0004452B">
        <w:t>al undergives kontrol, vil SKAT</w:t>
      </w:r>
      <w:r w:rsidRPr="00977629">
        <w:t xml:space="preserve"> foretage ind</w:t>
      </w:r>
      <w:r w:rsidR="00AC7B52">
        <w:t>samling</w:t>
      </w:r>
      <w:r w:rsidRPr="00977629">
        <w:t xml:space="preserve"> af materiale. Når materialet er </w:t>
      </w:r>
      <w:r w:rsidR="00AC7B52">
        <w:t>indsamlet</w:t>
      </w:r>
      <w:r w:rsidRPr="00977629">
        <w:t xml:space="preserve"> vil der blive foretaget en gennemgang af materiale</w:t>
      </w:r>
      <w:r w:rsidR="00AC7B52">
        <w:t>t</w:t>
      </w:r>
      <w:r w:rsidRPr="00977629">
        <w:t>.</w:t>
      </w:r>
    </w:p>
    <w:p w:rsidR="00617F04" w:rsidRDefault="00617F04" w:rsidP="00B3315C">
      <w:pPr>
        <w:jc w:val="both"/>
      </w:pPr>
    </w:p>
    <w:p w:rsidR="00FC63FD" w:rsidRPr="00977629" w:rsidRDefault="00D85F41" w:rsidP="00B3315C">
      <w:pPr>
        <w:jc w:val="both"/>
      </w:pPr>
      <w:r>
        <w:t>I forbindelse med gennemgangen af materialet kan det her besluttes, om der skal ske yderligere undersøgelse, herunder indhentelse af yderligere materiale, forfølgelse af fejl eller henlæggelse.</w:t>
      </w:r>
      <w:r w:rsidR="006A6D37">
        <w:t xml:space="preserve"> Det bemærkes, at reglerne om oplysningspligt (officialmaksimen) skal iagttages i forbindelse med sagsbehandlingen af den konkrete sag. </w:t>
      </w:r>
    </w:p>
    <w:p w:rsidR="00FC63FD" w:rsidRPr="00977629" w:rsidRDefault="00FC63FD" w:rsidP="00B3315C">
      <w:pPr>
        <w:jc w:val="both"/>
      </w:pPr>
    </w:p>
    <w:p w:rsidR="00FC63FD" w:rsidRDefault="00C12997" w:rsidP="00B3315C">
      <w:pPr>
        <w:jc w:val="both"/>
      </w:pPr>
      <w:r>
        <w:t xml:space="preserve">SKAT kan ikke i forbindelse </w:t>
      </w:r>
      <w:r w:rsidR="000926C6">
        <w:t xml:space="preserve">med </w:t>
      </w:r>
      <w:r w:rsidR="003C271D">
        <w:t>sagsgennemførelsen</w:t>
      </w:r>
      <w:r w:rsidR="00FC63FD" w:rsidRPr="00977629">
        <w:t xml:space="preserve"> foretage </w:t>
      </w:r>
      <w:r w:rsidR="00854EE6" w:rsidRPr="00977629">
        <w:t>sagstilskæring</w:t>
      </w:r>
      <w:r w:rsidR="00FC63FD" w:rsidRPr="00977629">
        <w:t xml:space="preserve">, det vil sige SKAT kan ikke </w:t>
      </w:r>
      <w:r w:rsidR="00854EE6" w:rsidRPr="00977629">
        <w:t xml:space="preserve">undlade at forfølge </w:t>
      </w:r>
      <w:r w:rsidR="00FC63FD" w:rsidRPr="00977629">
        <w:t>fejl mv.</w:t>
      </w:r>
      <w:r w:rsidR="005807C3" w:rsidRPr="00977629">
        <w:t>,</w:t>
      </w:r>
      <w:r w:rsidR="00FC63FD" w:rsidRPr="00977629">
        <w:t xml:space="preserve"> efter det tidspunkt, hvor </w:t>
      </w:r>
      <w:r w:rsidR="00563683" w:rsidRPr="00977629">
        <w:t xml:space="preserve">SKAT </w:t>
      </w:r>
      <w:r w:rsidR="00563683" w:rsidRPr="0004452B">
        <w:t>har</w:t>
      </w:r>
      <w:r w:rsidR="00563683" w:rsidRPr="00977629">
        <w:t xml:space="preserve"> afdækket sagens faktum </w:t>
      </w:r>
      <w:r w:rsidR="000F5B8B">
        <w:t>i tilstrækkelig grad</w:t>
      </w:r>
      <w:r w:rsidR="00563683" w:rsidRPr="00977629">
        <w:t xml:space="preserve"> til</w:t>
      </w:r>
      <w:r w:rsidR="000F5B8B">
        <w:t>,</w:t>
      </w:r>
      <w:r w:rsidR="00563683" w:rsidRPr="00977629">
        <w:t xml:space="preserve"> at </w:t>
      </w:r>
      <w:r w:rsidR="000F5B8B">
        <w:t xml:space="preserve">der kan </w:t>
      </w:r>
      <w:r w:rsidR="00563683" w:rsidRPr="00977629">
        <w:t>udarbejde</w:t>
      </w:r>
      <w:r w:rsidR="000F5B8B">
        <w:t>s</w:t>
      </w:r>
      <w:r w:rsidR="00563683" w:rsidRPr="00977629">
        <w:t xml:space="preserve"> et forslag til</w:t>
      </w:r>
      <w:r w:rsidR="001E32C5" w:rsidRPr="00977629">
        <w:t xml:space="preserve"> afgørelse</w:t>
      </w:r>
      <w:r w:rsidR="00D16C97">
        <w:t xml:space="preserve">, eller </w:t>
      </w:r>
      <w:r w:rsidR="000F5B8B">
        <w:t>at det kan konstateres,</w:t>
      </w:r>
      <w:r w:rsidR="00D16C97">
        <w:t xml:space="preserve"> </w:t>
      </w:r>
      <w:r w:rsidR="000F5B8B">
        <w:t xml:space="preserve">at </w:t>
      </w:r>
      <w:r w:rsidR="00D16C97">
        <w:t>der er overvejende sandsynlighed for, at en nærmere gennemgang vil føre til en ændring</w:t>
      </w:r>
      <w:r w:rsidR="00412661">
        <w:t>.</w:t>
      </w:r>
    </w:p>
    <w:p w:rsidR="00412661" w:rsidRDefault="00412661" w:rsidP="00B3315C">
      <w:pPr>
        <w:jc w:val="both"/>
      </w:pPr>
    </w:p>
    <w:p w:rsidR="003A5955" w:rsidRDefault="00412661" w:rsidP="00405AA2">
      <w:pPr>
        <w:jc w:val="both"/>
      </w:pPr>
      <w:r w:rsidRPr="00412661">
        <w:t xml:space="preserve">Det er ikke muligt at opstille præcise retningslinjer eller fastlægge et konkret tidspunkt for, hvornår adgangen til sagstilskæring ophører. </w:t>
      </w:r>
      <w:r w:rsidR="008B2789">
        <w:t>Adgangen ophører utvivlsomt på det tidspunkt, hvor sagen er tilstrækkeligt oplyst til, at der kan udarbejdes e</w:t>
      </w:r>
      <w:r w:rsidR="000D0F56">
        <w:t>t forslag til afgørelse</w:t>
      </w:r>
      <w:r w:rsidR="008B2789">
        <w:t>.</w:t>
      </w:r>
      <w:r w:rsidR="00405AA2" w:rsidRPr="00405AA2">
        <w:t xml:space="preserve"> </w:t>
      </w:r>
      <w:r w:rsidR="00405AA2" w:rsidRPr="00977629">
        <w:t>Sker der sagstilskæring efter dette tidspunkt er der tale om en krænkelse af kravet i grundlovens § 43 om, at man ikke kan ”ophæve” skatter uden lovhjemmel.</w:t>
      </w:r>
    </w:p>
    <w:p w:rsidR="00405AA2" w:rsidRPr="00977629" w:rsidRDefault="00405AA2" w:rsidP="00405AA2">
      <w:pPr>
        <w:jc w:val="both"/>
      </w:pPr>
      <w:r w:rsidRPr="00977629">
        <w:t xml:space="preserve">    </w:t>
      </w:r>
    </w:p>
    <w:p w:rsidR="00412661" w:rsidRDefault="00412661" w:rsidP="00B3315C">
      <w:pPr>
        <w:jc w:val="both"/>
      </w:pPr>
      <w:r w:rsidRPr="00412661">
        <w:t>De</w:t>
      </w:r>
      <w:r>
        <w:t xml:space="preserve">r er dog en periode </w:t>
      </w:r>
      <w:r w:rsidR="008B2789">
        <w:t xml:space="preserve">også </w:t>
      </w:r>
      <w:r w:rsidR="009F05D0">
        <w:t xml:space="preserve">inden </w:t>
      </w:r>
      <w:r w:rsidR="008B2789">
        <w:t xml:space="preserve">dette tidspunkt, </w:t>
      </w:r>
      <w:r>
        <w:t>hvor adgan</w:t>
      </w:r>
      <w:r w:rsidRPr="00412661">
        <w:t>gen til at foretage sagstilskæring efter en konkret vurdering kan være ophørt</w:t>
      </w:r>
      <w:r w:rsidR="009F05D0">
        <w:t>.</w:t>
      </w:r>
      <w:r w:rsidRPr="00412661">
        <w:t xml:space="preserve"> Perioden </w:t>
      </w:r>
      <w:r w:rsidR="008B2789">
        <w:t xml:space="preserve">strækker sig fra </w:t>
      </w:r>
      <w:r w:rsidRPr="00412661">
        <w:t>det tidspunkt, hvor det er konstateret, at der er overvejende sandsynlighed for, at en nærmere gennemgang vil føre til ændringer, og frem til d</w:t>
      </w:r>
      <w:r>
        <w:t>et tidspunkt, hvor sagen er til</w:t>
      </w:r>
      <w:r w:rsidRPr="00412661">
        <w:t>strækkeligt oplyst til, at der kan udarbejdes e</w:t>
      </w:r>
      <w:r w:rsidR="00FB547C">
        <w:t>t</w:t>
      </w:r>
      <w:r w:rsidRPr="00412661">
        <w:t xml:space="preserve"> </w:t>
      </w:r>
      <w:r w:rsidR="00FB547C">
        <w:t xml:space="preserve">forslag til </w:t>
      </w:r>
      <w:r w:rsidR="000D0F56">
        <w:t>afgørelse</w:t>
      </w:r>
      <w:r w:rsidRPr="00412661">
        <w:t>.</w:t>
      </w:r>
    </w:p>
    <w:p w:rsidR="000F5B8B" w:rsidRPr="00977629" w:rsidRDefault="000F5B8B" w:rsidP="000F5B8B">
      <w:pPr>
        <w:jc w:val="both"/>
      </w:pPr>
    </w:p>
    <w:p w:rsidR="00405AA2" w:rsidRDefault="00405AA2" w:rsidP="00405AA2">
      <w:pPr>
        <w:jc w:val="both"/>
      </w:pPr>
      <w:r w:rsidRPr="008D0016">
        <w:t xml:space="preserve">I vurderingen </w:t>
      </w:r>
      <w:r w:rsidR="00EB4FAB">
        <w:t xml:space="preserve">heraf </w:t>
      </w:r>
      <w:r w:rsidRPr="008D0016">
        <w:t xml:space="preserve">kan indgå, om der klart er et grundlag for ændringen eller om der er overvejende sandsynlighed for, at der kan gennemføres en ændring. I overvejelsen kan derudover indgå nogle </w:t>
      </w:r>
      <w:r w:rsidR="00EB4FAB">
        <w:t>sekundære</w:t>
      </w:r>
      <w:r w:rsidRPr="008D0016">
        <w:t xml:space="preserve"> kriterier, herunder eksempelvis forholdtes grovhed, forholdets tidsmæssige udstrækning (mange år eller få år), forholdets alder, beløbets størrelse, ressource hensyn mv.</w:t>
      </w:r>
    </w:p>
    <w:p w:rsidR="00DE7FE9" w:rsidRDefault="00DE7FE9" w:rsidP="00B3315C">
      <w:pPr>
        <w:jc w:val="both"/>
        <w:rPr>
          <w:color w:val="FF0000"/>
        </w:rPr>
      </w:pPr>
    </w:p>
    <w:p w:rsidR="00F020BE" w:rsidRPr="008D0016" w:rsidRDefault="00F020BE" w:rsidP="00B3315C">
      <w:pPr>
        <w:jc w:val="both"/>
      </w:pPr>
      <w:r w:rsidRPr="008D0016">
        <w:t>Foretages der sagstilskæring i en sag efter</w:t>
      </w:r>
      <w:r w:rsidR="00977629" w:rsidRPr="008D0016">
        <w:t>,</w:t>
      </w:r>
      <w:r w:rsidRPr="008D0016">
        <w:t xml:space="preserve"> at kontrollen er påbegyndt, skal der </w:t>
      </w:r>
      <w:r w:rsidR="00A7063A" w:rsidRPr="008D0016">
        <w:t>udarbejdes et sagsnotat</w:t>
      </w:r>
      <w:r w:rsidRPr="008D0016">
        <w:t xml:space="preserve"> for grundlaget for sagstilskæringen</w:t>
      </w:r>
      <w:r w:rsidR="0093221A" w:rsidRPr="008D0016">
        <w:t xml:space="preserve"> således, at det klart fremgår, hvorfor der er sket sagstilskæring på dette tidspunkt.</w:t>
      </w:r>
      <w:r w:rsidR="000A246E" w:rsidRPr="008D0016">
        <w:t xml:space="preserve"> </w:t>
      </w:r>
      <w:r w:rsidR="003575A3" w:rsidRPr="008D0016">
        <w:t>Dette skal ske i overensstemmelse med de almindelige regler for notatpligt og sagsdokumentation.</w:t>
      </w:r>
    </w:p>
    <w:p w:rsidR="00D55E38" w:rsidRPr="008D0016" w:rsidRDefault="00D55E38" w:rsidP="00B3315C">
      <w:pPr>
        <w:jc w:val="both"/>
      </w:pPr>
    </w:p>
    <w:p w:rsidR="00030128" w:rsidRPr="008D0016" w:rsidRDefault="00030128" w:rsidP="00B3315C">
      <w:pPr>
        <w:jc w:val="both"/>
      </w:pPr>
      <w:r w:rsidRPr="008D0016">
        <w:t xml:space="preserve">Nedenstående illustration angiver, at der er et område for, hvornår der bør ske ledelsesinvolvering </w:t>
      </w:r>
      <w:r w:rsidR="00A2226F">
        <w:t>eller anden</w:t>
      </w:r>
      <w:r w:rsidRPr="008D0016">
        <w:t xml:space="preserve"> afklaring af, hvorvidt </w:t>
      </w:r>
      <w:r w:rsidR="00D55E38" w:rsidRPr="008D0016">
        <w:t xml:space="preserve">der i en konkret sag kan ske sagstilskæring. Den røde zone angiver området for, hvornår der som udgangspunkt ikke kan foretages sagstilskæring. Den gule zone angiver området for, hvornår der eventuelt skal ske ledelsesinvolvering og foretages en vurdering </w:t>
      </w:r>
      <w:r w:rsidR="00FB547C" w:rsidRPr="008D0016">
        <w:t>ud fra</w:t>
      </w:r>
      <w:r w:rsidR="00D55E38" w:rsidRPr="008D0016">
        <w:t xml:space="preserve"> de sekundære kriterier.</w:t>
      </w:r>
      <w:r w:rsidR="003A5955" w:rsidRPr="008D0016">
        <w:t xml:space="preserve"> Jo tættere på højre</w:t>
      </w:r>
      <w:r w:rsidR="00EC4FAB">
        <w:t xml:space="preserve"> hjørne</w:t>
      </w:r>
      <w:r w:rsidR="003A5955" w:rsidRPr="008D0016">
        <w:t>, jo mere taler det for pligt til at ændre.</w:t>
      </w:r>
    </w:p>
    <w:p w:rsidR="00A5393A" w:rsidRPr="008D0016" w:rsidRDefault="00A5393A" w:rsidP="00B3315C">
      <w:pPr>
        <w:jc w:val="both"/>
      </w:pPr>
    </w:p>
    <w:p w:rsidR="00030128" w:rsidRDefault="00030128" w:rsidP="00B3315C">
      <w:pPr>
        <w:jc w:val="both"/>
      </w:pPr>
      <w:r w:rsidRPr="008D0016">
        <w:t>Illustration II:</w:t>
      </w:r>
    </w:p>
    <w:p w:rsidR="00030128" w:rsidRDefault="00030128" w:rsidP="00B3315C">
      <w:pPr>
        <w:jc w:val="both"/>
      </w:pPr>
    </w:p>
    <w:p w:rsidR="00030128" w:rsidRDefault="00030128" w:rsidP="00B3315C">
      <w:pPr>
        <w:jc w:val="both"/>
      </w:pPr>
      <w:r>
        <w:rPr>
          <w:noProof/>
          <w:lang w:eastAsia="da-DK"/>
        </w:rPr>
        <w:drawing>
          <wp:inline distT="0" distB="0" distL="0" distR="0" wp14:anchorId="0097010E" wp14:editId="3C103507">
            <wp:extent cx="4859655" cy="3343910"/>
            <wp:effectExtent l="0" t="0" r="0" b="889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9655" cy="3343910"/>
                    </a:xfrm>
                    <a:prstGeom prst="rect">
                      <a:avLst/>
                    </a:prstGeom>
                    <a:noFill/>
                    <a:ln>
                      <a:noFill/>
                    </a:ln>
                    <a:extLst/>
                  </pic:spPr>
                </pic:pic>
              </a:graphicData>
            </a:graphic>
          </wp:inline>
        </w:drawing>
      </w:r>
    </w:p>
    <w:p w:rsidR="00647B70" w:rsidRDefault="00647B70" w:rsidP="00B3315C">
      <w:pPr>
        <w:jc w:val="both"/>
      </w:pPr>
    </w:p>
    <w:p w:rsidR="00F36097" w:rsidRPr="00CA28DC" w:rsidRDefault="00F36097" w:rsidP="00B3315C">
      <w:pPr>
        <w:jc w:val="both"/>
        <w:rPr>
          <w:b/>
        </w:rPr>
      </w:pPr>
      <w:r w:rsidRPr="00CA28DC">
        <w:rPr>
          <w:b/>
        </w:rPr>
        <w:t>Eksempel</w:t>
      </w:r>
      <w:r w:rsidR="00617F04">
        <w:rPr>
          <w:b/>
        </w:rPr>
        <w:t>:</w:t>
      </w:r>
    </w:p>
    <w:p w:rsidR="00F36097" w:rsidRDefault="00F36097" w:rsidP="00B3315C">
      <w:pPr>
        <w:jc w:val="both"/>
      </w:pPr>
      <w:r>
        <w:t>Under en skattekontrol af en virksomheds fradrag for driftsudgifter rettes kontrolfokus på biludgifter, fordi virksomheden har betydelige udgifter hertil.</w:t>
      </w:r>
    </w:p>
    <w:p w:rsidR="00F36097" w:rsidRDefault="00F36097" w:rsidP="00B3315C">
      <w:pPr>
        <w:jc w:val="both"/>
      </w:pPr>
    </w:p>
    <w:p w:rsidR="00F36097" w:rsidRDefault="00F36097" w:rsidP="00B3315C">
      <w:pPr>
        <w:jc w:val="both"/>
      </w:pPr>
      <w:r>
        <w:t>Situation 1: Ved gennemgang af virksomhedens bogføring (kontospecifikationer mv.) får SKAT</w:t>
      </w:r>
      <w:r w:rsidR="00170CE1">
        <w:t>-</w:t>
      </w:r>
      <w:r>
        <w:t>medarbejderen det indtryk, at virksomhedens fradrag for biludgifter er korrekte. Der er ikke afdækket nogen fejl og SKAT</w:t>
      </w:r>
      <w:r w:rsidR="00170CE1">
        <w:t>-</w:t>
      </w:r>
      <w:r>
        <w:t xml:space="preserve">medarbejderen kan undlade yderligere undersøgelser af biludgifter.      </w:t>
      </w:r>
    </w:p>
    <w:p w:rsidR="00F36097" w:rsidRDefault="00F36097" w:rsidP="00B3315C">
      <w:pPr>
        <w:jc w:val="both"/>
      </w:pPr>
    </w:p>
    <w:p w:rsidR="00F36097" w:rsidRDefault="00F36097" w:rsidP="00B3315C">
      <w:pPr>
        <w:jc w:val="both"/>
      </w:pPr>
      <w:r>
        <w:t>Situation 2: Det konstateres, at virksomheden har udgifter til indkøb af benzin, uagtet at virksomheden kun ejer biler, der kører på diesel. Dermed er der afdækket en fejl (”private udgifter”), hvor både moms- og skattefejl skal opgøres og rettes.</w:t>
      </w:r>
    </w:p>
    <w:p w:rsidR="006427E4" w:rsidRDefault="006427E4" w:rsidP="00B3315C">
      <w:pPr>
        <w:jc w:val="both"/>
      </w:pPr>
    </w:p>
    <w:p w:rsidR="006427E4" w:rsidRDefault="00505C7C" w:rsidP="00505C7C">
      <w:r>
        <w:t xml:space="preserve">Situation 3: </w:t>
      </w:r>
      <w:r w:rsidRPr="00505C7C">
        <w:t>Tidligere har virksomheden fået nedsat fradrag for biludgifter mv., fordi udgifterne er an</w:t>
      </w:r>
      <w:r>
        <w:t>set</w:t>
      </w:r>
      <w:r w:rsidRPr="00505C7C">
        <w:t xml:space="preserve"> for at være private. Baseret på det normale kørselsbehov for en virksomhed af den pågældende karakter og antallet af biler i virksomheden</w:t>
      </w:r>
      <w:r>
        <w:t>,</w:t>
      </w:r>
      <w:r w:rsidRPr="00505C7C">
        <w:t xml:space="preserve"> forekommer biludgifterne høje, og sandsynligheden for fejl er på det grundlag så stor, at medarbejderen ikke kan undlade </w:t>
      </w:r>
      <w:r>
        <w:t>yderligere undersøgelser heraf.</w:t>
      </w:r>
    </w:p>
    <w:p w:rsidR="00A5393A" w:rsidRPr="00977629" w:rsidRDefault="00A5393A" w:rsidP="00B3315C">
      <w:pPr>
        <w:jc w:val="both"/>
      </w:pPr>
    </w:p>
    <w:p w:rsidR="005807C3" w:rsidRPr="00CA28DC" w:rsidRDefault="003575A3" w:rsidP="00B3315C">
      <w:pPr>
        <w:jc w:val="both"/>
        <w:rPr>
          <w:b/>
          <w:i/>
        </w:rPr>
      </w:pPr>
      <w:r w:rsidRPr="00CA28DC">
        <w:rPr>
          <w:b/>
          <w:i/>
        </w:rPr>
        <w:t>”</w:t>
      </w:r>
      <w:r w:rsidR="005807C3" w:rsidRPr="00CA28DC">
        <w:rPr>
          <w:b/>
          <w:i/>
        </w:rPr>
        <w:t>Agterstadiet</w:t>
      </w:r>
      <w:r w:rsidRPr="00CA28DC">
        <w:rPr>
          <w:b/>
          <w:i/>
        </w:rPr>
        <w:t>”</w:t>
      </w:r>
      <w:r w:rsidR="005A1E72" w:rsidRPr="00CA28DC">
        <w:rPr>
          <w:b/>
          <w:i/>
        </w:rPr>
        <w:t xml:space="preserve"> </w:t>
      </w:r>
      <w:r w:rsidR="00FE3C3C">
        <w:rPr>
          <w:b/>
          <w:i/>
        </w:rPr>
        <w:t>–</w:t>
      </w:r>
      <w:r w:rsidR="005A1E72" w:rsidRPr="00CA28DC">
        <w:rPr>
          <w:b/>
          <w:i/>
        </w:rPr>
        <w:t xml:space="preserve"> </w:t>
      </w:r>
      <w:r w:rsidR="00FE3C3C">
        <w:rPr>
          <w:b/>
          <w:i/>
        </w:rPr>
        <w:t xml:space="preserve">forslag til afgørelse, </w:t>
      </w:r>
      <w:r w:rsidR="005A1E72" w:rsidRPr="00CA28DC">
        <w:rPr>
          <w:b/>
          <w:i/>
        </w:rPr>
        <w:t xml:space="preserve">afgørelse </w:t>
      </w:r>
      <w:r w:rsidR="00617F04" w:rsidRPr="00CA28DC">
        <w:rPr>
          <w:b/>
          <w:i/>
        </w:rPr>
        <w:t>og afslutning</w:t>
      </w:r>
    </w:p>
    <w:p w:rsidR="008924BA" w:rsidRDefault="008924BA" w:rsidP="00B3315C">
      <w:pPr>
        <w:jc w:val="both"/>
      </w:pPr>
      <w:r>
        <w:t>Afgørelse og afslutning, (agterstadiet) handler om udarbejdelse af forslag til afgørelse og</w:t>
      </w:r>
      <w:r w:rsidR="00702226">
        <w:t xml:space="preserve"> </w:t>
      </w:r>
      <w:r>
        <w:t>behandling af borgerens eller virksomhedens eventuelle bemærkninger og oplysninger til forslaget til afgørelse. Det omfatter også udarbejdelse af den endelige afgørelse i sagen.</w:t>
      </w:r>
    </w:p>
    <w:p w:rsidR="008924BA" w:rsidRDefault="008924BA" w:rsidP="00B3315C">
      <w:pPr>
        <w:pStyle w:val="Listeafsnit"/>
        <w:jc w:val="both"/>
      </w:pPr>
      <w:r>
        <w:t xml:space="preserve"> </w:t>
      </w:r>
    </w:p>
    <w:p w:rsidR="00D4234A" w:rsidRDefault="00D4234A" w:rsidP="00B3315C">
      <w:pPr>
        <w:jc w:val="both"/>
      </w:pPr>
      <w:r w:rsidRPr="00977629">
        <w:t xml:space="preserve">SKAT kan ikke undlade at forfølge fejl mv., efter det tidspunkt, hvor SKAT </w:t>
      </w:r>
      <w:r w:rsidRPr="00B85A6D">
        <w:t>har</w:t>
      </w:r>
      <w:r w:rsidRPr="00977629">
        <w:t xml:space="preserve"> afdækket sagens faktum og </w:t>
      </w:r>
      <w:r w:rsidRPr="00B85A6D">
        <w:t>er</w:t>
      </w:r>
      <w:r w:rsidRPr="00977629">
        <w:t xml:space="preserve"> i stand til at udarbejde et forslag til afgørelse</w:t>
      </w:r>
      <w:r w:rsidR="0002758F">
        <w:t xml:space="preserve"> (agterstadiet)</w:t>
      </w:r>
      <w:r w:rsidRPr="00977629">
        <w:t xml:space="preserve"> til borgeren eller virksomheden.</w:t>
      </w:r>
    </w:p>
    <w:p w:rsidR="008924BA" w:rsidRDefault="008924BA" w:rsidP="00B3315C">
      <w:pPr>
        <w:jc w:val="both"/>
      </w:pPr>
    </w:p>
    <w:p w:rsidR="00A5393A" w:rsidRDefault="005A1E72" w:rsidP="00B3315C">
      <w:pPr>
        <w:jc w:val="both"/>
      </w:pPr>
      <w:r>
        <w:t xml:space="preserve">Dette betyder, at hvis SKAT har konstateret en fejl, fx at virksomheden fejlagtigt trækker biludgifter fra, </w:t>
      </w:r>
      <w:r w:rsidR="00B85A6D">
        <w:t xml:space="preserve">skal kontrollen </w:t>
      </w:r>
      <w:r>
        <w:t xml:space="preserve">afsluttes </w:t>
      </w:r>
      <w:r w:rsidR="00B85A6D">
        <w:t xml:space="preserve">med en afgørelse. </w:t>
      </w:r>
      <w:r>
        <w:t>SKAT kan ikke afslutte kontrollen ved, at vejlede eller indskærpe over</w:t>
      </w:r>
      <w:r w:rsidR="00383EB2">
        <w:t xml:space="preserve"> </w:t>
      </w:r>
      <w:r>
        <w:t>for virksomheden</w:t>
      </w:r>
      <w:r w:rsidR="00B85A6D">
        <w:t>,</w:t>
      </w:r>
      <w:r>
        <w:t xml:space="preserve"> at den med fremadrettet virkning skal undlade at fradrage de pågældende biludgifter.</w:t>
      </w:r>
    </w:p>
    <w:p w:rsidR="005A1E72" w:rsidRDefault="005A1E72" w:rsidP="00B3315C">
      <w:pPr>
        <w:jc w:val="both"/>
      </w:pPr>
    </w:p>
    <w:p w:rsidR="00D357AE" w:rsidRDefault="008924BA" w:rsidP="00B3315C">
      <w:pPr>
        <w:jc w:val="both"/>
      </w:pPr>
      <w:r>
        <w:t>I forbindelse med SKATs udarbejde</w:t>
      </w:r>
      <w:r w:rsidR="00647B70">
        <w:t>lse af forslag til afgørelse og</w:t>
      </w:r>
      <w:r>
        <w:t xml:space="preserve"> partshøring af borgeren eller virksomheden skal SKAT behandle de eventuelle oplysninger og bemærkninger som fremkommer i forbindelse med høringen. </w:t>
      </w:r>
      <w:r w:rsidR="00435954">
        <w:t>Det skal vurderes, hvorvidt de pågældende bemærkninger har betydning for sagens afgørelse eller om bemærkningerne må anses for uvæsentlige eller irrelevante for afgørelsen. Ifølge god forvaltningsskik kan der være tale om, at bemærkningerne kortfattet sk</w:t>
      </w:r>
      <w:r w:rsidR="00171E11">
        <w:t>al kommenteres i begrundelsen fx</w:t>
      </w:r>
      <w:r w:rsidR="00435954">
        <w:t xml:space="preserve"> med angivelse af, at de ikke er tillagt betydning. </w:t>
      </w:r>
      <w:r w:rsidR="00975842">
        <w:t>De</w:t>
      </w:r>
      <w:r w:rsidR="00435954">
        <w:t>nne vurdering</w:t>
      </w:r>
      <w:r w:rsidR="00975842">
        <w:t xml:space="preserve"> følger af de almindelige sagsbehandlingsregler og </w:t>
      </w:r>
      <w:r w:rsidR="00617F04">
        <w:t xml:space="preserve">falder </w:t>
      </w:r>
      <w:r w:rsidR="00975842">
        <w:t xml:space="preserve">derfor </w:t>
      </w:r>
      <w:r w:rsidR="00617F04">
        <w:t>ikke ind under sagstilskæringsbegrebet.</w:t>
      </w:r>
    </w:p>
    <w:p w:rsidR="008924BA" w:rsidRPr="00977629" w:rsidRDefault="00D357AE" w:rsidP="00B3315C">
      <w:pPr>
        <w:jc w:val="both"/>
      </w:pPr>
      <w:r>
        <w:t xml:space="preserve"> </w:t>
      </w:r>
    </w:p>
    <w:p w:rsidR="00A5393A" w:rsidRDefault="005807C3" w:rsidP="002D0BC6">
      <w:pPr>
        <w:jc w:val="both"/>
      </w:pPr>
      <w:r>
        <w:t xml:space="preserve">Eneste undtagelse til, at sagstilskæring kan foretages efter </w:t>
      </w:r>
      <w:r w:rsidR="00FE3C3C">
        <w:t xml:space="preserve">forslag </w:t>
      </w:r>
      <w:r w:rsidR="00A809FA">
        <w:t>til afgørelse er sendt i høring</w:t>
      </w:r>
      <w:r>
        <w:t>, er sager, hvor forhøjelsen medfører en restskat</w:t>
      </w:r>
      <w:r w:rsidR="0093221A">
        <w:t xml:space="preserve"> for personskat</w:t>
      </w:r>
      <w:r>
        <w:t xml:space="preserve"> eller et toldbeløb på henholdsvis 500 kr. i restskat og 75 kr. i told. Årsagen hertil er, at der opkrævningsmæssigt er fastsat en grænse i kildeskatteloven og i EU’s toldregler, hvorefter restskatter</w:t>
      </w:r>
      <w:r w:rsidR="0093221A">
        <w:t xml:space="preserve"> på personskat</w:t>
      </w:r>
      <w:r>
        <w:t xml:space="preserve"> på under 500 kr. og toldbeløb på under 75 kr. ikke opkræves. Denne undtagelse gælder således alene restskatter og told og kan ikke udstrækkes til også at omfatte moms og afgifter.</w:t>
      </w:r>
    </w:p>
    <w:p w:rsidR="00AF6228" w:rsidRDefault="00AF6228">
      <w:pPr>
        <w:spacing w:line="260" w:lineRule="atLeast"/>
      </w:pPr>
    </w:p>
    <w:p w:rsidR="00AD02DF" w:rsidRDefault="00AD02DF">
      <w:pPr>
        <w:spacing w:line="260" w:lineRule="atLeast"/>
      </w:pPr>
      <w:r>
        <w:br w:type="page"/>
      </w:r>
    </w:p>
    <w:p w:rsidR="007429A4" w:rsidRDefault="007429A4" w:rsidP="00B3315C">
      <w:pPr>
        <w:pStyle w:val="Overskrift1"/>
        <w:numPr>
          <w:ilvl w:val="0"/>
          <w:numId w:val="17"/>
        </w:numPr>
        <w:jc w:val="both"/>
      </w:pPr>
      <w:bookmarkStart w:id="4" w:name="_Toc501451403"/>
      <w:r w:rsidRPr="007429A4">
        <w:t>Beløbsmæssig sagstilskæring</w:t>
      </w:r>
      <w:bookmarkEnd w:id="4"/>
    </w:p>
    <w:p w:rsidR="007429A4" w:rsidRDefault="007429A4" w:rsidP="00B3315C">
      <w:pPr>
        <w:jc w:val="both"/>
        <w:rPr>
          <w:b/>
        </w:rPr>
      </w:pPr>
    </w:p>
    <w:p w:rsidR="00A36C0A" w:rsidRPr="00A36C0A" w:rsidRDefault="00A36C0A" w:rsidP="00B3315C">
      <w:pPr>
        <w:pStyle w:val="Overskrift2"/>
        <w:jc w:val="both"/>
      </w:pPr>
      <w:bookmarkStart w:id="5" w:name="_Toc501451404"/>
      <w:r w:rsidRPr="00A36C0A">
        <w:t>3.1. Definition</w:t>
      </w:r>
      <w:r w:rsidR="00170CE1">
        <w:t xml:space="preserve"> og </w:t>
      </w:r>
      <w:r w:rsidRPr="00A36C0A">
        <w:t>afgrænsning</w:t>
      </w:r>
      <w:bookmarkEnd w:id="5"/>
    </w:p>
    <w:p w:rsidR="00A36C0A" w:rsidRDefault="00A36C0A" w:rsidP="00B3315C">
      <w:pPr>
        <w:jc w:val="both"/>
        <w:rPr>
          <w:b/>
          <w:bCs/>
        </w:rPr>
      </w:pPr>
    </w:p>
    <w:p w:rsidR="00A36C0A" w:rsidRPr="00A36C0A" w:rsidRDefault="00A36C0A" w:rsidP="00B3315C">
      <w:pPr>
        <w:jc w:val="both"/>
        <w:rPr>
          <w:bCs/>
        </w:rPr>
      </w:pPr>
      <w:r w:rsidRPr="00A36C0A">
        <w:rPr>
          <w:bCs/>
        </w:rPr>
        <w:t>Når en kontrolindsats udvælges, vil der i planlægningsfasen</w:t>
      </w:r>
      <w:r w:rsidR="002C71F1">
        <w:rPr>
          <w:bCs/>
        </w:rPr>
        <w:t xml:space="preserve"> (heri indgår tillige udsøgningsfasen) </w:t>
      </w:r>
      <w:r w:rsidRPr="00A36C0A">
        <w:rPr>
          <w:bCs/>
        </w:rPr>
        <w:t xml:space="preserve">altid blive foretaget en afvejning af risiko og væsentlighed således, at der kan ske en udvælgelse af de indsatsområder, der skal prioriteres og gennemføres. </w:t>
      </w:r>
    </w:p>
    <w:p w:rsidR="00A36C0A" w:rsidRPr="00A36C0A" w:rsidRDefault="00A36C0A" w:rsidP="00B3315C">
      <w:pPr>
        <w:jc w:val="both"/>
        <w:rPr>
          <w:bCs/>
        </w:rPr>
      </w:pPr>
    </w:p>
    <w:p w:rsidR="00A36C0A" w:rsidRPr="00A36C0A" w:rsidRDefault="00A36C0A" w:rsidP="00B3315C">
      <w:pPr>
        <w:jc w:val="both"/>
        <w:rPr>
          <w:bCs/>
        </w:rPr>
      </w:pPr>
      <w:r w:rsidRPr="00A36C0A">
        <w:rPr>
          <w:bCs/>
        </w:rPr>
        <w:t>Samtidig hermed vil der</w:t>
      </w:r>
      <w:r>
        <w:rPr>
          <w:bCs/>
        </w:rPr>
        <w:t xml:space="preserve"> ske en sagstilskæring vedrørende den beløbsmæssig grænse for</w:t>
      </w:r>
      <w:r w:rsidRPr="00A36C0A">
        <w:rPr>
          <w:bCs/>
        </w:rPr>
        <w:t xml:space="preserve"> </w:t>
      </w:r>
      <w:r w:rsidR="002C71F1">
        <w:rPr>
          <w:bCs/>
        </w:rPr>
        <w:t xml:space="preserve">udvælgelsen af de sager, der skal være omfattet af </w:t>
      </w:r>
      <w:r w:rsidRPr="00A36C0A">
        <w:rPr>
          <w:bCs/>
        </w:rPr>
        <w:t>kontrolindsatsen.</w:t>
      </w:r>
      <w:r>
        <w:rPr>
          <w:bCs/>
        </w:rPr>
        <w:t xml:space="preserve"> </w:t>
      </w:r>
      <w:r w:rsidRPr="00A36C0A">
        <w:rPr>
          <w:bCs/>
        </w:rPr>
        <w:t xml:space="preserve"> </w:t>
      </w:r>
      <w:r w:rsidR="00F97866">
        <w:rPr>
          <w:bCs/>
        </w:rPr>
        <w:t>D</w:t>
      </w:r>
      <w:r w:rsidR="001602C8">
        <w:rPr>
          <w:bCs/>
        </w:rPr>
        <w:t>en beløbsmæssige sagstilskæring kan</w:t>
      </w:r>
      <w:r w:rsidR="009544C0">
        <w:rPr>
          <w:bCs/>
        </w:rPr>
        <w:t xml:space="preserve"> </w:t>
      </w:r>
      <w:r w:rsidR="001602C8">
        <w:rPr>
          <w:bCs/>
        </w:rPr>
        <w:t>kun finde sted i planlægningsfasen</w:t>
      </w:r>
      <w:r w:rsidR="002C71F1">
        <w:rPr>
          <w:bCs/>
        </w:rPr>
        <w:t xml:space="preserve">, </w:t>
      </w:r>
      <w:r w:rsidR="001602C8">
        <w:rPr>
          <w:bCs/>
        </w:rPr>
        <w:t xml:space="preserve">idet der kræves særskilt hjemmel for at afskære behandlingen af </w:t>
      </w:r>
      <w:r w:rsidR="002B7C20">
        <w:rPr>
          <w:bCs/>
        </w:rPr>
        <w:t>forhold</w:t>
      </w:r>
      <w:r w:rsidR="001602C8">
        <w:rPr>
          <w:bCs/>
        </w:rPr>
        <w:t xml:space="preserve"> ud</w:t>
      </w:r>
      <w:r w:rsidR="008C176A">
        <w:rPr>
          <w:bCs/>
        </w:rPr>
        <w:t xml:space="preserve"> </w:t>
      </w:r>
      <w:r w:rsidR="001602C8">
        <w:rPr>
          <w:bCs/>
        </w:rPr>
        <w:t xml:space="preserve">fra et minimumskriterie eller en bagatelgrænse, når sagen er oplyst i en sådan grad, at der kan udarbejdes </w:t>
      </w:r>
      <w:r w:rsidR="001E32C5">
        <w:rPr>
          <w:bCs/>
        </w:rPr>
        <w:t>e</w:t>
      </w:r>
      <w:r w:rsidR="000D0F56">
        <w:rPr>
          <w:bCs/>
        </w:rPr>
        <w:t>t forslag til afgørelse</w:t>
      </w:r>
      <w:r w:rsidR="00975842">
        <w:rPr>
          <w:bCs/>
        </w:rPr>
        <w:t>,</w:t>
      </w:r>
      <w:r w:rsidR="00975842" w:rsidRPr="00975842">
        <w:t xml:space="preserve"> </w:t>
      </w:r>
      <w:r w:rsidR="00975842" w:rsidRPr="00975842">
        <w:rPr>
          <w:bCs/>
        </w:rPr>
        <w:t>eller at det kan konstateres, at der er overvejende sandsynlighed for, at en nærmere gennemgang vil føre til en ændring</w:t>
      </w:r>
      <w:r w:rsidR="001602C8">
        <w:rPr>
          <w:bCs/>
        </w:rPr>
        <w:t>, jf. nærmere herom under afsnit 3.2.</w:t>
      </w:r>
    </w:p>
    <w:p w:rsidR="00A36C0A" w:rsidRPr="00A36C0A" w:rsidRDefault="00A36C0A" w:rsidP="00B3315C">
      <w:pPr>
        <w:jc w:val="both"/>
        <w:rPr>
          <w:bCs/>
        </w:rPr>
      </w:pPr>
    </w:p>
    <w:p w:rsidR="00A36C0A" w:rsidRPr="00A36C0A" w:rsidRDefault="00A36C0A" w:rsidP="00B3315C">
      <w:pPr>
        <w:jc w:val="both"/>
        <w:rPr>
          <w:bCs/>
        </w:rPr>
      </w:pPr>
      <w:r w:rsidRPr="00A36C0A">
        <w:rPr>
          <w:bCs/>
        </w:rPr>
        <w:t xml:space="preserve">Det er denne </w:t>
      </w:r>
      <w:r w:rsidR="001602C8">
        <w:rPr>
          <w:bCs/>
        </w:rPr>
        <w:t>beløbsmæssige</w:t>
      </w:r>
      <w:r w:rsidRPr="00A36C0A">
        <w:rPr>
          <w:bCs/>
        </w:rPr>
        <w:t xml:space="preserve"> ramme for en sag eller et projekt, der bliver behandlet i dette afsnit. </w:t>
      </w:r>
    </w:p>
    <w:p w:rsidR="00A36C0A" w:rsidRDefault="00A36C0A" w:rsidP="00B3315C">
      <w:pPr>
        <w:jc w:val="both"/>
        <w:rPr>
          <w:b/>
          <w:bCs/>
        </w:rPr>
      </w:pPr>
    </w:p>
    <w:p w:rsidR="00A36C0A" w:rsidRPr="00A36C0A" w:rsidRDefault="00A36C0A" w:rsidP="00B3315C">
      <w:pPr>
        <w:pStyle w:val="Overskrift2"/>
        <w:jc w:val="both"/>
      </w:pPr>
      <w:bookmarkStart w:id="6" w:name="_Toc501451405"/>
      <w:r w:rsidRPr="00A36C0A">
        <w:t xml:space="preserve">3.2. </w:t>
      </w:r>
      <w:r w:rsidR="0014376C">
        <w:t>Beløbsmæssig s</w:t>
      </w:r>
      <w:r w:rsidRPr="00A36C0A">
        <w:t>agstilskæring i praksis</w:t>
      </w:r>
      <w:bookmarkEnd w:id="6"/>
    </w:p>
    <w:p w:rsidR="001602C8" w:rsidRDefault="001602C8" w:rsidP="00B3315C">
      <w:pPr>
        <w:pStyle w:val="Overskrift2"/>
        <w:jc w:val="both"/>
      </w:pPr>
    </w:p>
    <w:p w:rsidR="007E5109" w:rsidRDefault="001602C8" w:rsidP="00B3315C">
      <w:pPr>
        <w:jc w:val="both"/>
      </w:pPr>
      <w:r w:rsidRPr="001602C8">
        <w:t xml:space="preserve">Der findes i dag ikke regler </w:t>
      </w:r>
      <w:r w:rsidR="007E5109">
        <w:t>om</w:t>
      </w:r>
      <w:r w:rsidRPr="001602C8">
        <w:t xml:space="preserve"> en beløbsmæssig mindstegrænse for</w:t>
      </w:r>
      <w:r>
        <w:t>, hvo</w:t>
      </w:r>
      <w:r w:rsidR="007E5109">
        <w:t>rnår SKAT kan undlade at gennemf</w:t>
      </w:r>
      <w:r>
        <w:t>øre en skatte- eller afgiftsmæssig forhøjelse</w:t>
      </w:r>
      <w:r w:rsidR="00CC413C">
        <w:t xml:space="preserve"> eller nedsættelse</w:t>
      </w:r>
      <w:r>
        <w:t>, når en sag er afdækket i e</w:t>
      </w:r>
      <w:r w:rsidR="00CC413C">
        <w:t>n sådan grad og</w:t>
      </w:r>
      <w:r>
        <w:t xml:space="preserve"> omfang, hvor</w:t>
      </w:r>
      <w:r w:rsidR="007E5109">
        <w:t>efter</w:t>
      </w:r>
      <w:r>
        <w:t xml:space="preserve"> der kan sendes e</w:t>
      </w:r>
      <w:r w:rsidR="00DF7041">
        <w:t>t forslag til afgørelse</w:t>
      </w:r>
      <w:r w:rsidR="001E32C5">
        <w:t>.</w:t>
      </w:r>
    </w:p>
    <w:p w:rsidR="001E32C5" w:rsidRDefault="001E32C5" w:rsidP="00B3315C">
      <w:pPr>
        <w:jc w:val="both"/>
      </w:pPr>
    </w:p>
    <w:p w:rsidR="0014376C" w:rsidRDefault="007E5109" w:rsidP="00B3315C">
      <w:pPr>
        <w:jc w:val="both"/>
      </w:pPr>
      <w:r>
        <w:t xml:space="preserve">Det betyder, at der ikke vil kunne </w:t>
      </w:r>
      <w:r w:rsidR="00BE4A17">
        <w:t>fastsættes</w:t>
      </w:r>
      <w:r>
        <w:t xml:space="preserve"> en beløbsg</w:t>
      </w:r>
      <w:r w:rsidR="0014376C">
        <w:t>rænse, på eksempelvis 4.000 kr.</w:t>
      </w:r>
      <w:r>
        <w:t xml:space="preserve"> i drej</w:t>
      </w:r>
      <w:r w:rsidR="00F97866">
        <w:t>e</w:t>
      </w:r>
      <w:r>
        <w:t xml:space="preserve">bogen, </w:t>
      </w:r>
      <w:r w:rsidR="0014376C">
        <w:t>således at</w:t>
      </w:r>
      <w:r>
        <w:t xml:space="preserve"> sagsbehandleren</w:t>
      </w:r>
      <w:r w:rsidR="0014376C">
        <w:t xml:space="preserve"> ville kunne</w:t>
      </w:r>
      <w:r>
        <w:t xml:space="preserve"> undlade at gennemfø</w:t>
      </w:r>
      <w:r w:rsidR="00CC413C">
        <w:t>re sagen, når sagen er afdækket, og der kan sendes e</w:t>
      </w:r>
      <w:r w:rsidR="000D0F56">
        <w:t>t forslag til afgørelse</w:t>
      </w:r>
      <w:r w:rsidR="00CC413C">
        <w:t>.</w:t>
      </w:r>
      <w:r w:rsidR="00D4234A">
        <w:t xml:space="preserve"> </w:t>
      </w:r>
      <w:r w:rsidR="0014376C">
        <w:t xml:space="preserve">Den beløbsmæssige sagstilskæring kan således ikke </w:t>
      </w:r>
      <w:r w:rsidR="00F97866">
        <w:t xml:space="preserve">foretages ved at </w:t>
      </w:r>
      <w:r w:rsidR="0014376C">
        <w:t xml:space="preserve">fastsætte </w:t>
      </w:r>
      <w:r w:rsidR="00CC413C">
        <w:t xml:space="preserve">en </w:t>
      </w:r>
      <w:r w:rsidR="0014376C">
        <w:t>bagatelgrænse i forhold til den forhøjelse eller nedsættelse, der fremkommer på baggrund af kontrollen og som kan fastsættes efter indhentelse af oplysninger i sagen.</w:t>
      </w:r>
    </w:p>
    <w:p w:rsidR="0014376C" w:rsidRDefault="0014376C" w:rsidP="00B3315C">
      <w:pPr>
        <w:jc w:val="both"/>
      </w:pPr>
    </w:p>
    <w:p w:rsidR="00D4234A" w:rsidRDefault="00D4234A" w:rsidP="00B3315C">
      <w:pPr>
        <w:jc w:val="both"/>
      </w:pPr>
      <w:r>
        <w:t xml:space="preserve">Det betyder </w:t>
      </w:r>
      <w:r w:rsidRPr="00977629">
        <w:t xml:space="preserve">endvidere, </w:t>
      </w:r>
      <w:r>
        <w:t>at en sagsbehandler, der under sin kontrol af en borger eller virksomhed afdækker, at den forhøjelse eller nedsættelse, der vil kunne gennemføres, er af bagatelagtig størrelse, ikke kan undlade at gennemføre</w:t>
      </w:r>
      <w:r w:rsidR="00A60D35">
        <w:t xml:space="preserve"> den beløbsmæssige ændring</w:t>
      </w:r>
      <w:r w:rsidR="00DF7041">
        <w:t xml:space="preserve"> </w:t>
      </w:r>
      <w:r>
        <w:t>og dermed udsende e</w:t>
      </w:r>
      <w:r w:rsidR="00A60D35">
        <w:t>t forslag til afgørelse</w:t>
      </w:r>
      <w:r>
        <w:t>.</w:t>
      </w:r>
    </w:p>
    <w:p w:rsidR="001602C8" w:rsidRDefault="001602C8" w:rsidP="00B3315C">
      <w:pPr>
        <w:jc w:val="both"/>
      </w:pPr>
    </w:p>
    <w:p w:rsidR="001602C8" w:rsidRDefault="0014376C" w:rsidP="00B3315C">
      <w:pPr>
        <w:jc w:val="both"/>
      </w:pPr>
      <w:r>
        <w:t>Den eneste undtagelse hertil er en grænse på 500 kr.</w:t>
      </w:r>
      <w:r w:rsidR="00CC413C">
        <w:t xml:space="preserve"> i restskat </w:t>
      </w:r>
      <w:r w:rsidR="0093221A">
        <w:t xml:space="preserve">på personskat </w:t>
      </w:r>
      <w:r w:rsidR="00CC413C">
        <w:t>og 75 kr. i told.</w:t>
      </w:r>
      <w:r>
        <w:t xml:space="preserve"> Årsagen hertil er, at der opkrævningsmæssigt er fastsat en grænse i </w:t>
      </w:r>
      <w:r w:rsidR="00CE5312">
        <w:t>kildeskatteloven</w:t>
      </w:r>
      <w:r w:rsidR="00CC413C">
        <w:t xml:space="preserve"> og i EU’s toldregler</w:t>
      </w:r>
      <w:r w:rsidR="00CE5312">
        <w:t>, hvorefter restskatter</w:t>
      </w:r>
      <w:r w:rsidR="0093221A">
        <w:t xml:space="preserve"> på personskat</w:t>
      </w:r>
      <w:r w:rsidR="00CE5312">
        <w:t xml:space="preserve"> på under 500 kr. </w:t>
      </w:r>
      <w:r w:rsidR="00CC413C">
        <w:t xml:space="preserve">og toldbeløb på under 75 kr. </w:t>
      </w:r>
      <w:r w:rsidR="00CE5312">
        <w:t xml:space="preserve">ikke opkræves. Denne undtagelse gælder således alene restskatter </w:t>
      </w:r>
      <w:r w:rsidR="00CC413C">
        <w:t xml:space="preserve">og told </w:t>
      </w:r>
      <w:r w:rsidR="00CE5312">
        <w:t>og kan ikke udstrækkes til også at omfatte moms og afgifter.</w:t>
      </w:r>
    </w:p>
    <w:p w:rsidR="00D4234A" w:rsidRDefault="00D4234A" w:rsidP="00B3315C">
      <w:pPr>
        <w:jc w:val="both"/>
      </w:pPr>
    </w:p>
    <w:p w:rsidR="00D4234A" w:rsidRDefault="00D4234A" w:rsidP="00B3315C">
      <w:pPr>
        <w:jc w:val="both"/>
      </w:pPr>
      <w:r>
        <w:t xml:space="preserve">Der kan således alene foretages beløbsmæssig sagstilskæring, når man er i planlægningsfasen, hvorved det eksempelvis kan fastsættes, at der skal foretages kontrol af </w:t>
      </w:r>
      <w:r w:rsidR="002B7C20">
        <w:t>virk</w:t>
      </w:r>
      <w:r w:rsidR="00171E11">
        <w:t>somheder af en bestemt type, fx</w:t>
      </w:r>
      <w:r w:rsidR="002B7C20">
        <w:t xml:space="preserve"> </w:t>
      </w:r>
      <w:r>
        <w:t>idrætsklubber med en omsætning på mere end 100.000 kr.</w:t>
      </w:r>
    </w:p>
    <w:p w:rsidR="000926C6" w:rsidRDefault="000926C6" w:rsidP="00B3315C">
      <w:pPr>
        <w:jc w:val="both"/>
      </w:pPr>
    </w:p>
    <w:tbl>
      <w:tblPr>
        <w:tblStyle w:val="Tabel-Gitter"/>
        <w:tblW w:w="0" w:type="auto"/>
        <w:tblLook w:val="04A0" w:firstRow="1" w:lastRow="0" w:firstColumn="1" w:lastColumn="0" w:noHBand="0" w:noVBand="1"/>
      </w:tblPr>
      <w:tblGrid>
        <w:gridCol w:w="7793"/>
      </w:tblGrid>
      <w:tr w:rsidR="002C71F1" w:rsidTr="002C71F1">
        <w:tc>
          <w:tcPr>
            <w:tcW w:w="7793" w:type="dxa"/>
            <w:tcBorders>
              <w:bottom w:val="single" w:sz="4" w:space="0" w:color="auto"/>
            </w:tcBorders>
            <w:shd w:val="clear" w:color="auto" w:fill="F5F3F2" w:themeFill="accent3" w:themeFillTint="33"/>
          </w:tcPr>
          <w:p w:rsidR="00F020BE" w:rsidRPr="00F020BE" w:rsidRDefault="00F020BE" w:rsidP="00B3315C">
            <w:pPr>
              <w:pStyle w:val="Overskrift3"/>
              <w:numPr>
                <w:ilvl w:val="2"/>
                <w:numId w:val="17"/>
              </w:numPr>
              <w:jc w:val="both"/>
              <w:outlineLvl w:val="2"/>
            </w:pPr>
            <w:bookmarkStart w:id="7" w:name="_Toc501451406"/>
            <w:r w:rsidRPr="00F020BE">
              <w:t>Fokuspunkter</w:t>
            </w:r>
            <w:bookmarkEnd w:id="7"/>
          </w:p>
          <w:p w:rsidR="00F020BE" w:rsidRDefault="00377E63" w:rsidP="00B3315C">
            <w:pPr>
              <w:jc w:val="both"/>
            </w:pPr>
            <w:r>
              <w:t>I projekterne skal der</w:t>
            </w:r>
            <w:r w:rsidR="002C71F1" w:rsidRPr="004E3B50">
              <w:t xml:space="preserve"> være fokus på</w:t>
            </w:r>
            <w:r w:rsidR="002C71F1">
              <w:t xml:space="preserve"> </w:t>
            </w:r>
            <w:r w:rsidR="002C71F1" w:rsidRPr="004E3B50">
              <w:t xml:space="preserve">den </w:t>
            </w:r>
            <w:r w:rsidR="002C71F1">
              <w:t>beløbsmæssige</w:t>
            </w:r>
            <w:r w:rsidR="002C71F1" w:rsidRPr="004E3B50">
              <w:t xml:space="preserve"> sagstilskæring</w:t>
            </w:r>
            <w:r>
              <w:t xml:space="preserve">. </w:t>
            </w:r>
          </w:p>
          <w:p w:rsidR="00F020BE" w:rsidRDefault="00F020BE" w:rsidP="00B3315C">
            <w:pPr>
              <w:jc w:val="both"/>
            </w:pPr>
          </w:p>
          <w:p w:rsidR="002C71F1" w:rsidRDefault="00F020BE" w:rsidP="00B3315C">
            <w:pPr>
              <w:jc w:val="both"/>
            </w:pPr>
            <w:r>
              <w:t>P</w:t>
            </w:r>
            <w:r w:rsidR="00377E63">
              <w:t>lanlægningsfasen er afgørende for kontrolindsatsens forløb. Fo</w:t>
            </w:r>
            <w:r w:rsidR="002C71F1" w:rsidRPr="004E3B50">
              <w:t xml:space="preserve">rud for en kontrolindsats </w:t>
            </w:r>
            <w:r w:rsidR="00377E63">
              <w:t xml:space="preserve">skal der derfor </w:t>
            </w:r>
            <w:r w:rsidR="002C71F1" w:rsidRPr="004E3B50">
              <w:t>ske</w:t>
            </w:r>
            <w:r w:rsidR="002C71F1">
              <w:t xml:space="preserve"> en</w:t>
            </w:r>
            <w:r w:rsidR="00377E63">
              <w:t xml:space="preserve"> drøftelse af den beløbsmæssige sagstilskæring</w:t>
            </w:r>
            <w:r w:rsidR="002C71F1" w:rsidRPr="004E3B50">
              <w:t xml:space="preserve"> mellem de involverede sagsbe</w:t>
            </w:r>
            <w:r w:rsidR="002C71F1">
              <w:t xml:space="preserve">handlere således, at </w:t>
            </w:r>
            <w:r w:rsidR="002C71F1" w:rsidRPr="004E3B50">
              <w:t xml:space="preserve">sagsbehandlerne </w:t>
            </w:r>
            <w:r w:rsidR="002C71F1">
              <w:t xml:space="preserve">bliver gjort opmærksom på, at beløbsmæssig sagstilskæring alene kan ske i planlægningsfasen og ikke som en efterfølgende tilskæring, fordi forhøjelsen eller nedsættelsen beløbsmæssig vurderes at være bagatelagtig eller at ressourcemæssige hensyn tilsiger, at man ikke ønsker, at forfølge sagen yderligere. </w:t>
            </w:r>
          </w:p>
          <w:p w:rsidR="002C71F1" w:rsidRPr="004E3B50" w:rsidRDefault="002C71F1" w:rsidP="00B3315C">
            <w:pPr>
              <w:jc w:val="both"/>
            </w:pPr>
          </w:p>
          <w:p w:rsidR="002C71F1" w:rsidRDefault="002C71F1" w:rsidP="000D0F56">
            <w:pPr>
              <w:jc w:val="both"/>
            </w:pPr>
            <w:r w:rsidRPr="004E3B50">
              <w:t>Det skal præciseres i drejebogs</w:t>
            </w:r>
            <w:r w:rsidR="002B7C20">
              <w:t>vejledningen</w:t>
            </w:r>
            <w:r w:rsidRPr="004E3B50">
              <w:t xml:space="preserve">, at </w:t>
            </w:r>
            <w:r>
              <w:t>beløbsmæssig sagstilskæring alene kan finde sted i planlægningsfasen. D</w:t>
            </w:r>
            <w:r w:rsidRPr="009544C0">
              <w:t>et skal ligeledes fremgå af drejebogen for det enkelte indsatsprojekt, at muligheden for sagstilskæring ikke består, hvis SKAT i forbindelse med kontrollen har afdækket sagen på et niveau, hvor der kan udarbejdes e</w:t>
            </w:r>
            <w:r w:rsidR="000D0F56">
              <w:t>t forslag til afgørelse</w:t>
            </w:r>
            <w:r>
              <w:t xml:space="preserve">, medmindre der er tale om en restskat på under 500 kr., eller toldbeløb på </w:t>
            </w:r>
            <w:r w:rsidR="00A60D35">
              <w:t xml:space="preserve">under </w:t>
            </w:r>
            <w:r>
              <w:t>75 kr.</w:t>
            </w:r>
            <w:r w:rsidRPr="004E3B50">
              <w:t xml:space="preserve"> </w:t>
            </w:r>
          </w:p>
        </w:tc>
      </w:tr>
    </w:tbl>
    <w:p w:rsidR="001602C8" w:rsidRDefault="001602C8" w:rsidP="00B3315C">
      <w:pPr>
        <w:pStyle w:val="Overskrift2"/>
        <w:jc w:val="both"/>
      </w:pPr>
    </w:p>
    <w:p w:rsidR="00A36C0A" w:rsidRPr="00A36C0A" w:rsidRDefault="00A36C0A" w:rsidP="00B3315C">
      <w:pPr>
        <w:pStyle w:val="Overskrift2"/>
        <w:jc w:val="both"/>
      </w:pPr>
      <w:bookmarkStart w:id="8" w:name="_Toc501451407"/>
      <w:r w:rsidRPr="00A36C0A">
        <w:t xml:space="preserve">3.3. Eksempler på </w:t>
      </w:r>
      <w:r w:rsidR="007A57C1">
        <w:t xml:space="preserve">beløbsmæssig </w:t>
      </w:r>
      <w:r w:rsidRPr="00A36C0A">
        <w:t>sagstilskæring</w:t>
      </w:r>
      <w:bookmarkEnd w:id="8"/>
    </w:p>
    <w:p w:rsidR="00E65FFF" w:rsidRDefault="00E65FFF" w:rsidP="00B3315C">
      <w:pPr>
        <w:jc w:val="both"/>
      </w:pPr>
    </w:p>
    <w:p w:rsidR="00C05FBB" w:rsidRDefault="00A93B19" w:rsidP="00B3315C">
      <w:pPr>
        <w:pStyle w:val="Listeafsnit"/>
        <w:numPr>
          <w:ilvl w:val="0"/>
          <w:numId w:val="18"/>
        </w:numPr>
        <w:jc w:val="both"/>
      </w:pPr>
      <w:r>
        <w:t xml:space="preserve">I </w:t>
      </w:r>
      <w:r w:rsidR="001E32C5">
        <w:t xml:space="preserve">et </w:t>
      </w:r>
      <w:r w:rsidR="009544C0">
        <w:t>projekt</w:t>
      </w:r>
      <w:r>
        <w:t xml:space="preserve"> er </w:t>
      </w:r>
      <w:r w:rsidR="001E32C5">
        <w:t>det besluttet, at SKAT</w:t>
      </w:r>
      <w:r>
        <w:t xml:space="preserve"> skal se på alle salg af landbrugsejendomme i 201</w:t>
      </w:r>
      <w:r w:rsidR="005B0D5A">
        <w:t>5</w:t>
      </w:r>
      <w:r w:rsidR="00C05FBB">
        <w:t>, for at kontrollere, hvorvidt fortjenesten ved salget er selvangivet</w:t>
      </w:r>
      <w:r>
        <w:t xml:space="preserve">. For at afgrænse projektet </w:t>
      </w:r>
      <w:r w:rsidR="009544C0">
        <w:t xml:space="preserve">er </w:t>
      </w:r>
      <w:r w:rsidR="001E32C5">
        <w:t>man enige om, at SKAT</w:t>
      </w:r>
      <w:r>
        <w:t xml:space="preserve"> i første omgang ser på salg, hvor </w:t>
      </w:r>
      <w:r w:rsidR="00C05FBB">
        <w:t>salgsprisen er over 5.000.000 kr. På dette stadie kan der foretages en beløbsmæssig afgrænsning.</w:t>
      </w:r>
    </w:p>
    <w:p w:rsidR="00A93B19" w:rsidRDefault="00A93B19" w:rsidP="00B3315C">
      <w:pPr>
        <w:jc w:val="both"/>
      </w:pPr>
    </w:p>
    <w:p w:rsidR="00E65FFF" w:rsidRDefault="00E65FFF" w:rsidP="00B3315C">
      <w:pPr>
        <w:pStyle w:val="Listeafsnit"/>
        <w:numPr>
          <w:ilvl w:val="0"/>
          <w:numId w:val="18"/>
        </w:numPr>
        <w:jc w:val="both"/>
      </w:pPr>
      <w:r>
        <w:t xml:space="preserve">I forbindelse med en kontrol er det eneste </w:t>
      </w:r>
      <w:r w:rsidR="001E32C5">
        <w:t>SKAT</w:t>
      </w:r>
      <w:r>
        <w:t xml:space="preserve"> har fundet en regulering på 2.500 kr. Selv om det er det eneste</w:t>
      </w:r>
      <w:r w:rsidR="001E32C5">
        <w:t xml:space="preserve">, der er </w:t>
      </w:r>
      <w:r>
        <w:t>fundet</w:t>
      </w:r>
      <w:r w:rsidR="001E32C5">
        <w:t>,</w:t>
      </w:r>
      <w:r>
        <w:t xml:space="preserve"> skal reguleringen foretages, og derfor skal der udsendes e</w:t>
      </w:r>
      <w:r w:rsidR="000D0F56">
        <w:t>t forslag til afgørelse</w:t>
      </w:r>
      <w:r>
        <w:t xml:space="preserve">. </w:t>
      </w:r>
    </w:p>
    <w:p w:rsidR="00E65FFF" w:rsidRDefault="00E65FFF" w:rsidP="00B3315C">
      <w:pPr>
        <w:jc w:val="both"/>
      </w:pPr>
    </w:p>
    <w:p w:rsidR="00E65FFF" w:rsidRPr="002557C4" w:rsidRDefault="001E32C5" w:rsidP="00B3315C">
      <w:pPr>
        <w:pStyle w:val="Listeafsnit"/>
        <w:numPr>
          <w:ilvl w:val="0"/>
          <w:numId w:val="18"/>
        </w:numPr>
        <w:jc w:val="both"/>
      </w:pPr>
      <w:r>
        <w:t>SKAT</w:t>
      </w:r>
      <w:r w:rsidR="00E65FFF">
        <w:t xml:space="preserve"> har været på kontrol og har </w:t>
      </w:r>
      <w:r>
        <w:t>afdækket,</w:t>
      </w:r>
      <w:r w:rsidR="00E65FFF">
        <w:t xml:space="preserve"> at der er taget et fradrag på 10.000 kr. i privat</w:t>
      </w:r>
      <w:r w:rsidR="00A93B19">
        <w:t>e</w:t>
      </w:r>
      <w:r w:rsidR="00E65FFF">
        <w:t xml:space="preserve"> udgifter og udeholdt omsætning på 2.000.000 kr. </w:t>
      </w:r>
      <w:r w:rsidR="00A93B19">
        <w:t>Man kan ikke ud fra en væsentlighedsbetragtning vælge kun at regulere det ene forhold, da dette vil stride mod grundlovens § 43. Begge forhold – og i øvrigt andre forhold, der er afdække</w:t>
      </w:r>
      <w:r w:rsidR="00444E12">
        <w:t>t</w:t>
      </w:r>
      <w:r w:rsidR="00A93B19">
        <w:t xml:space="preserve"> ved kontrollen </w:t>
      </w:r>
      <w:r w:rsidR="009544C0">
        <w:t xml:space="preserve">- </w:t>
      </w:r>
      <w:r w:rsidR="00A93B19">
        <w:t xml:space="preserve">kan ikke beløbsmæssigt afskæres. </w:t>
      </w:r>
    </w:p>
    <w:p w:rsidR="000A7FF2" w:rsidRDefault="000A7FF2" w:rsidP="00B3315C">
      <w:pPr>
        <w:spacing w:line="260" w:lineRule="atLeast"/>
        <w:jc w:val="both"/>
      </w:pPr>
      <w:r>
        <w:br w:type="page"/>
      </w:r>
    </w:p>
    <w:p w:rsidR="007429A4" w:rsidRPr="007429A4" w:rsidRDefault="007429A4" w:rsidP="00B3315C">
      <w:pPr>
        <w:pStyle w:val="Overskrift1"/>
        <w:numPr>
          <w:ilvl w:val="0"/>
          <w:numId w:val="17"/>
        </w:numPr>
        <w:jc w:val="both"/>
      </w:pPr>
      <w:bookmarkStart w:id="9" w:name="_Toc501451408"/>
      <w:r w:rsidRPr="00FD0B63">
        <w:t>Tidsmæssig sagstilskæring</w:t>
      </w:r>
      <w:bookmarkEnd w:id="9"/>
    </w:p>
    <w:p w:rsidR="00613D6A" w:rsidRDefault="00613D6A" w:rsidP="00B3315C">
      <w:pPr>
        <w:jc w:val="both"/>
      </w:pPr>
    </w:p>
    <w:p w:rsidR="003A0654" w:rsidRPr="007E3ABC" w:rsidRDefault="003A0654" w:rsidP="00B3315C">
      <w:pPr>
        <w:pStyle w:val="Overskrift2"/>
        <w:jc w:val="both"/>
      </w:pPr>
      <w:bookmarkStart w:id="10" w:name="_Toc501451409"/>
      <w:r w:rsidRPr="007E3ABC">
        <w:t>4.</w:t>
      </w:r>
      <w:r w:rsidR="008E1463">
        <w:t>1</w:t>
      </w:r>
      <w:r w:rsidR="00A002F2">
        <w:t>. D</w:t>
      </w:r>
      <w:r w:rsidRPr="007E3ABC">
        <w:t>efinition</w:t>
      </w:r>
      <w:r w:rsidR="00170CE1">
        <w:t xml:space="preserve"> og </w:t>
      </w:r>
      <w:r w:rsidRPr="007E3ABC">
        <w:t>afgrænsning</w:t>
      </w:r>
      <w:bookmarkEnd w:id="10"/>
    </w:p>
    <w:p w:rsidR="009544C0" w:rsidRDefault="009544C0" w:rsidP="00B3315C">
      <w:pPr>
        <w:jc w:val="both"/>
      </w:pPr>
    </w:p>
    <w:p w:rsidR="008E2A00" w:rsidRDefault="00FD0B63" w:rsidP="00B3315C">
      <w:pPr>
        <w:jc w:val="both"/>
      </w:pPr>
      <w:r>
        <w:t xml:space="preserve">Når en kontrolindsats udvælges, vil der i planlægningsfasen </w:t>
      </w:r>
      <w:r w:rsidR="005539EB">
        <w:rPr>
          <w:bCs/>
        </w:rPr>
        <w:t xml:space="preserve">(heri indgår tillige udsøgningsfasen) </w:t>
      </w:r>
      <w:r w:rsidR="008E2A00">
        <w:t xml:space="preserve">altid </w:t>
      </w:r>
      <w:r>
        <w:t>blive foretaget en afvejning af risiko og væsentlighed</w:t>
      </w:r>
      <w:r w:rsidR="00E66392">
        <w:t xml:space="preserve"> således, at</w:t>
      </w:r>
      <w:r w:rsidR="008E2A00">
        <w:t xml:space="preserve"> der</w:t>
      </w:r>
      <w:r w:rsidR="00E66392">
        <w:t xml:space="preserve"> kan</w:t>
      </w:r>
      <w:r w:rsidR="008E2A00">
        <w:t xml:space="preserve"> ske en </w:t>
      </w:r>
      <w:r>
        <w:t xml:space="preserve">udvælgelse af </w:t>
      </w:r>
      <w:r w:rsidR="008E2A00">
        <w:t xml:space="preserve">de </w:t>
      </w:r>
      <w:r>
        <w:t>indsatsområder</w:t>
      </w:r>
      <w:r w:rsidR="008E2A00">
        <w:t>, der skal prioriteres og gennemføres</w:t>
      </w:r>
      <w:r>
        <w:t>.</w:t>
      </w:r>
      <w:r w:rsidR="008E2A00">
        <w:t xml:space="preserve"> </w:t>
      </w:r>
    </w:p>
    <w:p w:rsidR="008E2A00" w:rsidRDefault="008E2A00" w:rsidP="00B3315C">
      <w:pPr>
        <w:jc w:val="both"/>
      </w:pPr>
    </w:p>
    <w:p w:rsidR="008E2A00" w:rsidRDefault="008E2A00" w:rsidP="00B3315C">
      <w:pPr>
        <w:jc w:val="both"/>
      </w:pPr>
      <w:r>
        <w:t xml:space="preserve">Samtidig hermed vil der også ske en udvælgelse af </w:t>
      </w:r>
      <w:r w:rsidR="00E6243F">
        <w:t xml:space="preserve">den tidsmæssige periode, </w:t>
      </w:r>
      <w:r w:rsidR="005539EB">
        <w:t xml:space="preserve">som </w:t>
      </w:r>
      <w:r w:rsidR="00E6243F">
        <w:t>kontrolindsatsen</w:t>
      </w:r>
      <w:r w:rsidR="00E66392">
        <w:t xml:space="preserve"> </w:t>
      </w:r>
      <w:r w:rsidR="005539EB">
        <w:t>vedrøre</w:t>
      </w:r>
      <w:r w:rsidR="00170CE1">
        <w:t>r</w:t>
      </w:r>
      <w:r w:rsidR="00E6243F">
        <w:t xml:space="preserve">. </w:t>
      </w:r>
    </w:p>
    <w:p w:rsidR="008E1463" w:rsidRDefault="008E1463" w:rsidP="00B3315C">
      <w:pPr>
        <w:jc w:val="both"/>
      </w:pPr>
    </w:p>
    <w:p w:rsidR="008E1463" w:rsidRDefault="008E1463" w:rsidP="00B3315C">
      <w:pPr>
        <w:jc w:val="both"/>
      </w:pPr>
      <w:r>
        <w:t xml:space="preserve">Det er denne tidsmæssige </w:t>
      </w:r>
      <w:r w:rsidR="00E66392">
        <w:t>ramme for</w:t>
      </w:r>
      <w:r>
        <w:t xml:space="preserve"> en sag</w:t>
      </w:r>
      <w:r w:rsidR="00E66392">
        <w:t xml:space="preserve"> eller </w:t>
      </w:r>
      <w:r>
        <w:t>et projekt, der bliver behandlet i dette afsnit. I afsnittet vil også blive behandlet den problemstilling, der opstår, når det i e</w:t>
      </w:r>
      <w:r w:rsidR="007D2584">
        <w:t>n</w:t>
      </w:r>
      <w:r>
        <w:t xml:space="preserve"> konkret</w:t>
      </w:r>
      <w:r w:rsidR="002B7C20">
        <w:t xml:space="preserve"> </w:t>
      </w:r>
      <w:r>
        <w:t>sag viser sig, at der er behov for at gå ud</w:t>
      </w:r>
      <w:r w:rsidR="008C176A">
        <w:t xml:space="preserve"> </w:t>
      </w:r>
      <w:r>
        <w:t xml:space="preserve">over den oprindelige tidsmæssige </w:t>
      </w:r>
      <w:r w:rsidR="00E66392">
        <w:t>ramme.</w:t>
      </w:r>
    </w:p>
    <w:p w:rsidR="008E1463" w:rsidRDefault="008E1463" w:rsidP="00B3315C">
      <w:pPr>
        <w:pStyle w:val="Overskrift2"/>
        <w:jc w:val="both"/>
      </w:pPr>
    </w:p>
    <w:p w:rsidR="001677D6" w:rsidRPr="000042C3" w:rsidRDefault="00A002F2" w:rsidP="00B3315C">
      <w:pPr>
        <w:pStyle w:val="Overskrift2"/>
        <w:jc w:val="both"/>
      </w:pPr>
      <w:bookmarkStart w:id="11" w:name="_Toc501451410"/>
      <w:r>
        <w:t xml:space="preserve">4.2. </w:t>
      </w:r>
      <w:r w:rsidR="0014376C">
        <w:t>Tidsmæssig s</w:t>
      </w:r>
      <w:r w:rsidR="001677D6" w:rsidRPr="000042C3">
        <w:t>agstilskæring i praksis</w:t>
      </w:r>
      <w:bookmarkEnd w:id="11"/>
    </w:p>
    <w:p w:rsidR="008E1463" w:rsidRDefault="00D62614" w:rsidP="00B3315C">
      <w:pPr>
        <w:jc w:val="both"/>
      </w:pPr>
      <w:r>
        <w:t xml:space="preserve"> </w:t>
      </w:r>
    </w:p>
    <w:p w:rsidR="005539EB" w:rsidRDefault="00E66392" w:rsidP="00B3315C">
      <w:pPr>
        <w:jc w:val="both"/>
      </w:pPr>
      <w:r>
        <w:t xml:space="preserve">Når den tidsmæssige ramme og sagstilskæring er fastlagt i forbindelse med udvælgelse og tilskæring af et konkret </w:t>
      </w:r>
      <w:r w:rsidR="00B972AC">
        <w:t>projekt</w:t>
      </w:r>
      <w:r w:rsidR="009544C0">
        <w:t>,</w:t>
      </w:r>
      <w:r>
        <w:t xml:space="preserve"> </w:t>
      </w:r>
      <w:r w:rsidR="003D148D">
        <w:t xml:space="preserve">tages der udgangspunkt </w:t>
      </w:r>
      <w:r w:rsidR="005539EB">
        <w:t>her</w:t>
      </w:r>
      <w:r w:rsidR="003D148D">
        <w:t xml:space="preserve">i </w:t>
      </w:r>
      <w:r w:rsidR="005539EB">
        <w:t>i den enkelte kontrolsag.</w:t>
      </w:r>
    </w:p>
    <w:p w:rsidR="003D148D" w:rsidRDefault="003D148D" w:rsidP="00B3315C">
      <w:pPr>
        <w:jc w:val="both"/>
      </w:pPr>
    </w:p>
    <w:p w:rsidR="009669BB" w:rsidRDefault="003D148D" w:rsidP="00B3315C">
      <w:pPr>
        <w:jc w:val="both"/>
      </w:pPr>
      <w:r>
        <w:t>Er det således fastlagt, at man skal kontrollere en hovedaktionærs angivelse af fri bil i perioden 201</w:t>
      </w:r>
      <w:r w:rsidR="00BD5AAE">
        <w:t>4</w:t>
      </w:r>
      <w:r>
        <w:t>-2015, så vil udgangspunktet være, at det er den periode</w:t>
      </w:r>
      <w:r w:rsidR="009669BB">
        <w:t xml:space="preserve"> (fokusår)</w:t>
      </w:r>
      <w:r>
        <w:t>, der arbejdes med.</w:t>
      </w:r>
      <w:r w:rsidR="00F348CE">
        <w:t xml:space="preserve"> </w:t>
      </w:r>
    </w:p>
    <w:p w:rsidR="009669BB" w:rsidRDefault="009669BB" w:rsidP="00B3315C">
      <w:pPr>
        <w:jc w:val="both"/>
      </w:pPr>
    </w:p>
    <w:p w:rsidR="009669BB" w:rsidRDefault="009669BB" w:rsidP="00B3315C">
      <w:pPr>
        <w:jc w:val="both"/>
      </w:pPr>
      <w:r>
        <w:t xml:space="preserve">Hvis sagsbehandleren i forbindelse med kontrollen vurderer, at der er overvejende sandsynlighed for, at der </w:t>
      </w:r>
      <w:r w:rsidR="006427E4">
        <w:t xml:space="preserve">er </w:t>
      </w:r>
      <w:r>
        <w:t>fejl i forhold, der falder uden</w:t>
      </w:r>
      <w:r w:rsidR="008C176A">
        <w:t xml:space="preserve"> </w:t>
      </w:r>
      <w:r>
        <w:t>for projektets tidsmæssige ramme (fokusårene/-året), så skal der indsamles yderligere oplysninger</w:t>
      </w:r>
      <w:r w:rsidR="00AE334A">
        <w:t>. H</w:t>
      </w:r>
      <w:r>
        <w:t>vis oplysningerne er af en sådan karakter, at fejl kan konstateres, så skal der udsendes forslag til afgørelse.</w:t>
      </w:r>
    </w:p>
    <w:p w:rsidR="009669BB" w:rsidRDefault="009669BB" w:rsidP="00B3315C">
      <w:pPr>
        <w:jc w:val="both"/>
      </w:pPr>
    </w:p>
    <w:p w:rsidR="003D148D" w:rsidRPr="00977629" w:rsidRDefault="009544C0" w:rsidP="00B3315C">
      <w:pPr>
        <w:jc w:val="both"/>
      </w:pPr>
      <w:r>
        <w:t>Konstaterer</w:t>
      </w:r>
      <w:r w:rsidR="00F348CE">
        <w:t xml:space="preserve"> sagsbehandleren i forbindelse med kontrollen, at der er forhold, der skal reguleres, og som falder uden</w:t>
      </w:r>
      <w:r w:rsidR="008C176A">
        <w:t xml:space="preserve"> </w:t>
      </w:r>
      <w:r w:rsidR="00F348CE">
        <w:t>for den tidsmæssige ramme, så vil det</w:t>
      </w:r>
      <w:r w:rsidR="009669BB">
        <w:t xml:space="preserve"> </w:t>
      </w:r>
      <w:r w:rsidR="00F348CE">
        <w:t>ikke være</w:t>
      </w:r>
      <w:r w:rsidR="003D148D">
        <w:t xml:space="preserve"> muligt at se bort fra </w:t>
      </w:r>
      <w:r w:rsidR="001E32C5">
        <w:t>disse</w:t>
      </w:r>
      <w:r w:rsidR="003D148D">
        <w:t xml:space="preserve"> indkomstår</w:t>
      </w:r>
      <w:r w:rsidR="009669BB">
        <w:t xml:space="preserve">. </w:t>
      </w:r>
    </w:p>
    <w:p w:rsidR="003D148D" w:rsidRDefault="003D148D" w:rsidP="00B3315C">
      <w:pPr>
        <w:jc w:val="both"/>
      </w:pPr>
    </w:p>
    <w:p w:rsidR="000530C0" w:rsidRDefault="00F348CE" w:rsidP="00B3315C">
      <w:pPr>
        <w:jc w:val="both"/>
      </w:pPr>
      <w:r>
        <w:t>Når der således er tale</w:t>
      </w:r>
      <w:r w:rsidR="000530C0">
        <w:t xml:space="preserve"> om en situation, hvor en sagsbehandler bliver opmærksom på forhold i et indkomstår, der ligger uden for </w:t>
      </w:r>
      <w:r w:rsidR="002A1829">
        <w:t>projektets</w:t>
      </w:r>
      <w:r w:rsidR="000530C0">
        <w:t xml:space="preserve"> tidsmæssige ramme, eller hvor det er nødvendigt at </w:t>
      </w:r>
      <w:r>
        <w:t xml:space="preserve">inddrage </w:t>
      </w:r>
      <w:r w:rsidR="000530C0">
        <w:t>andre indkomstår for at foretage den pågældende kon</w:t>
      </w:r>
      <w:r>
        <w:t>trol, skal der ske en aktiv sagsbehandling i den situation</w:t>
      </w:r>
      <w:r w:rsidR="002A1829">
        <w:t>.</w:t>
      </w:r>
    </w:p>
    <w:p w:rsidR="0019600C" w:rsidRDefault="0019600C" w:rsidP="00B3315C">
      <w:pPr>
        <w:jc w:val="both"/>
      </w:pPr>
    </w:p>
    <w:tbl>
      <w:tblPr>
        <w:tblStyle w:val="Tabel-Gitter"/>
        <w:tblW w:w="0" w:type="auto"/>
        <w:tblLook w:val="04A0" w:firstRow="1" w:lastRow="0" w:firstColumn="1" w:lastColumn="0" w:noHBand="0" w:noVBand="1"/>
      </w:tblPr>
      <w:tblGrid>
        <w:gridCol w:w="7793"/>
      </w:tblGrid>
      <w:tr w:rsidR="0019600C" w:rsidTr="00637FC5">
        <w:tc>
          <w:tcPr>
            <w:tcW w:w="7793" w:type="dxa"/>
            <w:shd w:val="clear" w:color="auto" w:fill="F5F3F2" w:themeFill="accent3" w:themeFillTint="33"/>
          </w:tcPr>
          <w:p w:rsidR="00F020BE" w:rsidRPr="00F020BE" w:rsidRDefault="00F020BE" w:rsidP="00B3315C">
            <w:pPr>
              <w:pStyle w:val="Overskrift3"/>
              <w:numPr>
                <w:ilvl w:val="2"/>
                <w:numId w:val="17"/>
              </w:numPr>
              <w:jc w:val="both"/>
              <w:outlineLvl w:val="2"/>
            </w:pPr>
            <w:bookmarkStart w:id="12" w:name="_Toc501451411"/>
            <w:r w:rsidRPr="00F020BE">
              <w:t>Fokuspunkter</w:t>
            </w:r>
            <w:bookmarkEnd w:id="12"/>
          </w:p>
          <w:p w:rsidR="00F020BE" w:rsidRDefault="0019600C" w:rsidP="00B3315C">
            <w:pPr>
              <w:jc w:val="both"/>
            </w:pPr>
            <w:r w:rsidRPr="00F1351C">
              <w:t>I projekterne skal der være fokus på</w:t>
            </w:r>
            <w:r>
              <w:t>, den tidsmæssige sagstilskæring</w:t>
            </w:r>
            <w:r w:rsidR="00F020BE">
              <w:t>.</w:t>
            </w:r>
          </w:p>
          <w:p w:rsidR="00F020BE" w:rsidRDefault="00F020BE" w:rsidP="00B3315C">
            <w:pPr>
              <w:jc w:val="both"/>
            </w:pPr>
          </w:p>
          <w:p w:rsidR="0019600C" w:rsidRDefault="0019600C" w:rsidP="00B3315C">
            <w:pPr>
              <w:jc w:val="both"/>
            </w:pPr>
            <w:r>
              <w:t>D</w:t>
            </w:r>
            <w:r w:rsidRPr="00F1351C">
              <w:t>er</w:t>
            </w:r>
            <w:r>
              <w:t xml:space="preserve"> skal derfor</w:t>
            </w:r>
            <w:r w:rsidRPr="00F1351C">
              <w:t xml:space="preserve"> forud for en kontrolindsats ske drøftelse heraf mellem de involverede sagsbehandlere, og der skal udarbejdes konkrete retningslinjer for, hvordan sagsbehandlerne skal håndtere</w:t>
            </w:r>
            <w:r>
              <w:t xml:space="preserve"> indkomstår</w:t>
            </w:r>
            <w:r w:rsidRPr="00F1351C">
              <w:t>, som ikke er omfattet af projektet, således at sagerne sikres ensartethed. Det kan således drøftes, hv</w:t>
            </w:r>
            <w:r>
              <w:t>ordan indkomstår, der ikke er omfattet af den tidsramme, der er fastlagt for projektet</w:t>
            </w:r>
            <w:r w:rsidRPr="00F1351C">
              <w:t xml:space="preserve">, </w:t>
            </w:r>
            <w:r>
              <w:t xml:space="preserve">skal håndteres </w:t>
            </w:r>
            <w:r w:rsidRPr="00F1351C">
              <w:t xml:space="preserve">og hvilke retningslinjer, der skal gælde for håndteringen af disse </w:t>
            </w:r>
            <w:r>
              <w:t xml:space="preserve">indkomstår. </w:t>
            </w:r>
          </w:p>
          <w:p w:rsidR="0019600C" w:rsidRPr="00F1351C" w:rsidRDefault="0019600C" w:rsidP="00B3315C">
            <w:pPr>
              <w:jc w:val="both"/>
            </w:pPr>
          </w:p>
          <w:p w:rsidR="0019600C" w:rsidRDefault="0019600C" w:rsidP="00B3315C">
            <w:pPr>
              <w:jc w:val="both"/>
            </w:pPr>
            <w:r w:rsidRPr="00ED4DCF">
              <w:t xml:space="preserve">Det </w:t>
            </w:r>
            <w:r>
              <w:t>skal præciseres</w:t>
            </w:r>
            <w:r w:rsidRPr="00ED4DCF">
              <w:t xml:space="preserve"> i drejebogs</w:t>
            </w:r>
            <w:r w:rsidR="002B7C20">
              <w:t>vejledningen</w:t>
            </w:r>
            <w:r w:rsidRPr="00ED4DCF">
              <w:t>, hvilke(n) perio</w:t>
            </w:r>
            <w:r>
              <w:t xml:space="preserve">de(r) sagsbehandlerne </w:t>
            </w:r>
            <w:r w:rsidRPr="00ED4DCF">
              <w:t xml:space="preserve">primært </w:t>
            </w:r>
            <w:r>
              <w:t xml:space="preserve">skal </w:t>
            </w:r>
            <w:r w:rsidRPr="00ED4DCF">
              <w:t>koncentrerer sig om og altid skal kontrollere, og at der herudover skal udarbejdes retningslinjer for vurderingen af, om en eventuel mulighed for at foretage genoptagelse</w:t>
            </w:r>
            <w:r>
              <w:t xml:space="preserve"> af</w:t>
            </w:r>
            <w:r w:rsidRPr="00ED4DCF">
              <w:t xml:space="preserve"> tidligere perioder, både inden for den ordinære og den ekstraordinære genoptagelsesfrist</w:t>
            </w:r>
            <w:r>
              <w:t xml:space="preserve"> i skatteforvaltningsloven. Er der toldmæssige forhold i sagen, skal der ligeledes foretages en overvejelse af en eventuel mulighed for genoptagelse efter toldkodeksen. </w:t>
            </w:r>
          </w:p>
          <w:p w:rsidR="0019600C" w:rsidRDefault="0019600C" w:rsidP="00B3315C">
            <w:pPr>
              <w:jc w:val="both"/>
            </w:pPr>
          </w:p>
          <w:p w:rsidR="003E27DC" w:rsidRDefault="0019600C" w:rsidP="00B3315C">
            <w:pPr>
              <w:jc w:val="both"/>
            </w:pPr>
            <w:r w:rsidRPr="00116937">
              <w:t>Udgangspunktet er, at der ved opstart af projektet ind</w:t>
            </w:r>
            <w:r w:rsidR="003E27DC">
              <w:t>samles</w:t>
            </w:r>
            <w:r w:rsidRPr="00116937">
              <w:t xml:space="preserve"> materiale</w:t>
            </w:r>
            <w:r w:rsidR="00E77971">
              <w:t xml:space="preserve"> ved</w:t>
            </w:r>
            <w:r w:rsidR="000A246E">
              <w:t>r</w:t>
            </w:r>
            <w:r w:rsidR="00E77971">
              <w:t>ørende projektet</w:t>
            </w:r>
            <w:r w:rsidR="000A246E">
              <w:t xml:space="preserve"> - </w:t>
            </w:r>
            <w:r w:rsidRPr="00116937">
              <w:t xml:space="preserve">dækkende </w:t>
            </w:r>
            <w:r w:rsidR="00E77971">
              <w:t xml:space="preserve">projektets fokusområde og fokusår. </w:t>
            </w:r>
            <w:r>
              <w:t xml:space="preserve"> </w:t>
            </w:r>
          </w:p>
          <w:p w:rsidR="003E27DC" w:rsidRDefault="003E27DC" w:rsidP="00B3315C">
            <w:pPr>
              <w:jc w:val="both"/>
            </w:pPr>
          </w:p>
          <w:p w:rsidR="0019600C" w:rsidRDefault="0019600C" w:rsidP="00B3315C">
            <w:pPr>
              <w:jc w:val="both"/>
            </w:pPr>
            <w:r>
              <w:t xml:space="preserve">Viser kontrollen af forholdene for den fastlagte tidsmæssige ramme, at der er grundlag </w:t>
            </w:r>
            <w:r w:rsidR="00444E12">
              <w:t xml:space="preserve">for </w:t>
            </w:r>
            <w:r>
              <w:t>eller overvejende sandsynlighed for, at der kan foretages genoptagelse for så vidt angår tidligere perioder, både inden for den ordinære og den ekstraordinær</w:t>
            </w:r>
            <w:r w:rsidR="00593907">
              <w:t>e</w:t>
            </w:r>
            <w:r>
              <w:t xml:space="preserve"> genoptagelse, skal kontrollen udvides hermed, og eventuelt yderligere materiale skal ind</w:t>
            </w:r>
            <w:r w:rsidR="003E27DC">
              <w:t>samles</w:t>
            </w:r>
            <w:r>
              <w:t xml:space="preserve">. </w:t>
            </w:r>
            <w:r w:rsidRPr="00116937">
              <w:t xml:space="preserve">   </w:t>
            </w:r>
          </w:p>
          <w:p w:rsidR="0019600C" w:rsidRDefault="0019600C" w:rsidP="00B3315C">
            <w:pPr>
              <w:jc w:val="both"/>
            </w:pPr>
            <w:r>
              <w:t xml:space="preserve"> </w:t>
            </w:r>
          </w:p>
        </w:tc>
      </w:tr>
    </w:tbl>
    <w:p w:rsidR="00E66392" w:rsidRPr="00E66392" w:rsidRDefault="00E66392" w:rsidP="00B3315C">
      <w:pPr>
        <w:pStyle w:val="Overskrift2"/>
        <w:jc w:val="both"/>
      </w:pPr>
    </w:p>
    <w:p w:rsidR="00B31534" w:rsidRPr="000042C3" w:rsidRDefault="00B31534" w:rsidP="00B3315C">
      <w:pPr>
        <w:pStyle w:val="Overskrift2"/>
        <w:jc w:val="both"/>
      </w:pPr>
      <w:bookmarkStart w:id="13" w:name="_Toc501451412"/>
      <w:r w:rsidRPr="000042C3">
        <w:t xml:space="preserve">4.3. </w:t>
      </w:r>
      <w:r w:rsidR="00A002F2">
        <w:t>E</w:t>
      </w:r>
      <w:r w:rsidRPr="000042C3">
        <w:t xml:space="preserve">ksempler på </w:t>
      </w:r>
      <w:r w:rsidR="007A57C1">
        <w:t xml:space="preserve">tidsmæssig </w:t>
      </w:r>
      <w:r w:rsidRPr="000042C3">
        <w:t>sagstilskæring</w:t>
      </w:r>
      <w:bookmarkEnd w:id="13"/>
    </w:p>
    <w:p w:rsidR="00FD0B63" w:rsidRDefault="00FD0B63" w:rsidP="00B3315C">
      <w:pPr>
        <w:jc w:val="both"/>
      </w:pPr>
    </w:p>
    <w:p w:rsidR="00DC47C2" w:rsidRDefault="00DC47C2" w:rsidP="00B3315C">
      <w:pPr>
        <w:pStyle w:val="Listeafsnit"/>
        <w:numPr>
          <w:ilvl w:val="0"/>
          <w:numId w:val="19"/>
        </w:numPr>
        <w:jc w:val="both"/>
      </w:pPr>
      <w:r w:rsidRPr="00DC47C2">
        <w:t>I forbindelse med en kontrol af fortjeneste ved salg af landbrugsejendomme i 201</w:t>
      </w:r>
      <w:r w:rsidR="005B0D5A">
        <w:t>6</w:t>
      </w:r>
      <w:r w:rsidRPr="00DC47C2">
        <w:t xml:space="preserve"> konstateres det, at der er solgt jord fra i 201</w:t>
      </w:r>
      <w:r w:rsidR="005B0D5A">
        <w:t>4</w:t>
      </w:r>
      <w:r w:rsidRPr="00DC47C2">
        <w:t xml:space="preserve"> og 201</w:t>
      </w:r>
      <w:r w:rsidR="005B0D5A">
        <w:t>5</w:t>
      </w:r>
      <w:r w:rsidRPr="00DC47C2">
        <w:t>, uden at fortjenesten herfra er selvangivet. Forholdet er klart afdækket, og det er derfor ikke muligt at undlade at regulere disse forhold, jf. de ordinære og ekstraordinære genoptagelsesregler.</w:t>
      </w:r>
    </w:p>
    <w:p w:rsidR="00DC47C2" w:rsidRDefault="00DC47C2" w:rsidP="00B3315C">
      <w:pPr>
        <w:jc w:val="both"/>
      </w:pPr>
    </w:p>
    <w:p w:rsidR="00784F3F" w:rsidRDefault="00DC47C2" w:rsidP="00B3315C">
      <w:pPr>
        <w:pStyle w:val="Listeafsnit"/>
        <w:numPr>
          <w:ilvl w:val="0"/>
          <w:numId w:val="19"/>
        </w:numPr>
        <w:jc w:val="both"/>
      </w:pPr>
      <w:r>
        <w:t>E</w:t>
      </w:r>
      <w:r w:rsidR="00FD0B63">
        <w:t xml:space="preserve">n hovedaktionær beskattes af fri bil i de indkomstår, som indsatsprojektet primært koncentrerer sig om. Hvis det står klart, at nøjagtigt de samme forhold i relation til aktionærens rådighed over bilen mv. gjorde sig gældende også forud for denne periode, vil sagsbehandleren have pligt til </w:t>
      </w:r>
      <w:r w:rsidR="005C0489">
        <w:t xml:space="preserve">i hvert fald </w:t>
      </w:r>
      <w:r w:rsidR="00FD0B63">
        <w:t xml:space="preserve">at undersøge </w:t>
      </w:r>
      <w:r w:rsidR="005C0489">
        <w:t xml:space="preserve">hele den ordinære periode. Det </w:t>
      </w:r>
      <w:r w:rsidR="00072B82">
        <w:t>skal</w:t>
      </w:r>
      <w:r w:rsidR="00C92BEE">
        <w:t xml:space="preserve"> </w:t>
      </w:r>
      <w:r w:rsidR="005C0489">
        <w:t xml:space="preserve">endvidere overvejes, hvorvidt der er grundlag for ekstraordinær genoptagelse. </w:t>
      </w:r>
    </w:p>
    <w:p w:rsidR="005C0489" w:rsidRDefault="005C0489" w:rsidP="00B3315C">
      <w:pPr>
        <w:jc w:val="both"/>
      </w:pPr>
    </w:p>
    <w:p w:rsidR="005C0489" w:rsidRDefault="005C0489" w:rsidP="00B3315C">
      <w:pPr>
        <w:pStyle w:val="Listeafsnit"/>
        <w:numPr>
          <w:ilvl w:val="0"/>
          <w:numId w:val="19"/>
        </w:numPr>
        <w:jc w:val="both"/>
      </w:pPr>
      <w:r>
        <w:t>I forbindelse med kontrol af skatteansættelsen for 201</w:t>
      </w:r>
      <w:r w:rsidR="005B0D5A">
        <w:t>5</w:t>
      </w:r>
      <w:r>
        <w:t xml:space="preserve"> konstaterer </w:t>
      </w:r>
      <w:r w:rsidR="001E32C5">
        <w:t>SKAT</w:t>
      </w:r>
      <w:r>
        <w:t>, at igangværende arbejder er opgjort forkert. Ved opgørelse af timeforbruget anvendes en standardsats på 110 kr. i timen, men den reelle omkostning pr. medarbejder er gennemsnitlig på 170 kr. i timen. Selskabet har gjort det på samme måde de seneste 4 år og det gentager sig i 201</w:t>
      </w:r>
      <w:r w:rsidR="005B0D5A">
        <w:t>6</w:t>
      </w:r>
      <w:r>
        <w:t>. Selvangivelsen for 201</w:t>
      </w:r>
      <w:r w:rsidR="005B0D5A">
        <w:t>6</w:t>
      </w:r>
      <w:r>
        <w:t xml:space="preserve"> er indsendt efter kontrollen er </w:t>
      </w:r>
      <w:r w:rsidR="008D0D7C">
        <w:t>påbegyndt</w:t>
      </w:r>
      <w:r>
        <w:t>. For 201</w:t>
      </w:r>
      <w:r w:rsidR="005B0D5A">
        <w:t>5</w:t>
      </w:r>
      <w:r>
        <w:t xml:space="preserve"> betyder fejlen en yderligere værdi på 2.500.000 kr. For 201</w:t>
      </w:r>
      <w:r w:rsidR="005B0D5A">
        <w:t>6</w:t>
      </w:r>
      <w:r>
        <w:t xml:space="preserve"> bliver værdiforøgelsen 3.000.000 kr. For 201</w:t>
      </w:r>
      <w:r w:rsidR="005B0D5A">
        <w:t>4</w:t>
      </w:r>
      <w:r>
        <w:t xml:space="preserve"> og tidligere år ligger værdiforøgelsen fra 2.200.000 kr. til 1.500.000 kr.</w:t>
      </w:r>
    </w:p>
    <w:p w:rsidR="005C0489" w:rsidRDefault="005C0489" w:rsidP="00B3315C">
      <w:pPr>
        <w:jc w:val="both"/>
      </w:pPr>
    </w:p>
    <w:p w:rsidR="00816208" w:rsidRDefault="005C0489" w:rsidP="00B3315C">
      <w:pPr>
        <w:ind w:left="720"/>
        <w:jc w:val="both"/>
      </w:pPr>
      <w:r>
        <w:t xml:space="preserve">Der skal i sådan en situation foretages regulering af samtlige indkomstår i den ordinære periode og for hvilke, der er konstateret fejl, der kan medføre ændringer. Når forholdene er afdækkede kan der ikke længere foretages sagstilskæring, således at der ikke udsendes </w:t>
      </w:r>
      <w:r w:rsidR="000D0F56">
        <w:t>forslag til afgørelse</w:t>
      </w:r>
      <w:r>
        <w:t xml:space="preserve"> for indkomstår, hvor fejlene er konstateret.</w:t>
      </w:r>
    </w:p>
    <w:p w:rsidR="00DE4378" w:rsidRDefault="00DE4378" w:rsidP="00B3315C">
      <w:pPr>
        <w:ind w:left="720"/>
        <w:jc w:val="both"/>
      </w:pPr>
    </w:p>
    <w:p w:rsidR="00DE4378" w:rsidRPr="00EC4FAB" w:rsidRDefault="00DE4378" w:rsidP="00AD02DF">
      <w:pPr>
        <w:pStyle w:val="Listeafsnit"/>
        <w:numPr>
          <w:ilvl w:val="0"/>
          <w:numId w:val="19"/>
        </w:numPr>
        <w:jc w:val="both"/>
      </w:pPr>
      <w:r w:rsidRPr="00EC4FAB">
        <w:t>En frisør indrømmer, at 50 % af al omsætning i årene 200</w:t>
      </w:r>
      <w:r w:rsidR="005B0D5A">
        <w:t>1</w:t>
      </w:r>
      <w:r w:rsidRPr="00EC4FAB">
        <w:t>-201</w:t>
      </w:r>
      <w:r w:rsidR="005B0D5A">
        <w:t>6</w:t>
      </w:r>
      <w:r w:rsidRPr="00EC4FAB">
        <w:t xml:space="preserve"> har været sort.</w:t>
      </w:r>
    </w:p>
    <w:p w:rsidR="00DE4378" w:rsidRPr="00EC4FAB" w:rsidRDefault="00DE4378" w:rsidP="00AD02DF">
      <w:pPr>
        <w:pStyle w:val="Listeafsnit"/>
        <w:jc w:val="both"/>
      </w:pPr>
    </w:p>
    <w:p w:rsidR="00DE4378" w:rsidRDefault="00DE4378" w:rsidP="00AD02DF">
      <w:pPr>
        <w:pStyle w:val="Listeafsnit"/>
        <w:jc w:val="both"/>
      </w:pPr>
      <w:r w:rsidRPr="00EC4FAB">
        <w:t xml:space="preserve">I en sådan situation er forhøjelsen så sikker, at der er pligt til at behandle sagen. Det er også meget nærliggende, at der er tale om </w:t>
      </w:r>
      <w:r w:rsidR="00EC4FAB">
        <w:t xml:space="preserve">mindst </w:t>
      </w:r>
      <w:r w:rsidRPr="00EC4FAB">
        <w:t>grov uagtsomhed, så der er som udgangspunkt ikke mulighed for at skære de ekstraordinære år fra. Undtagelsen hertil er de år, hvor forhøjelsen er formueretligt forældet.</w:t>
      </w:r>
    </w:p>
    <w:p w:rsidR="00DE4378" w:rsidRDefault="00DE4378" w:rsidP="00AD02DF">
      <w:pPr>
        <w:pStyle w:val="Listeafsnit"/>
        <w:jc w:val="both"/>
      </w:pPr>
    </w:p>
    <w:p w:rsidR="00DE4378" w:rsidRDefault="00DE4378" w:rsidP="00AD02DF">
      <w:pPr>
        <w:pStyle w:val="Listeafsnit"/>
        <w:jc w:val="both"/>
      </w:pPr>
      <w:r>
        <w:t xml:space="preserve"> </w:t>
      </w:r>
    </w:p>
    <w:p w:rsidR="000A7FF2" w:rsidRDefault="000A7FF2" w:rsidP="00B3315C">
      <w:pPr>
        <w:spacing w:line="260" w:lineRule="atLeast"/>
        <w:jc w:val="both"/>
      </w:pPr>
      <w:r>
        <w:br w:type="page"/>
      </w:r>
    </w:p>
    <w:p w:rsidR="002F5D51" w:rsidRPr="002F5D51" w:rsidRDefault="002F5D51" w:rsidP="00B3315C">
      <w:pPr>
        <w:pStyle w:val="Overskrift1"/>
        <w:numPr>
          <w:ilvl w:val="0"/>
          <w:numId w:val="17"/>
        </w:numPr>
        <w:jc w:val="both"/>
      </w:pPr>
      <w:bookmarkStart w:id="14" w:name="_Toc501451413"/>
      <w:r w:rsidRPr="002F5D51">
        <w:t>Materiel sagstilskæring</w:t>
      </w:r>
      <w:bookmarkEnd w:id="14"/>
    </w:p>
    <w:p w:rsidR="000042C3" w:rsidRDefault="000042C3" w:rsidP="00B3315C">
      <w:pPr>
        <w:pStyle w:val="Overskrift2"/>
        <w:ind w:left="720"/>
        <w:jc w:val="both"/>
      </w:pPr>
    </w:p>
    <w:p w:rsidR="002F5D51" w:rsidRPr="000042C3" w:rsidRDefault="000042C3" w:rsidP="00B3315C">
      <w:pPr>
        <w:pStyle w:val="Overskrift2"/>
        <w:jc w:val="both"/>
      </w:pPr>
      <w:bookmarkStart w:id="15" w:name="_Toc501451414"/>
      <w:r>
        <w:t>5.</w:t>
      </w:r>
      <w:r w:rsidR="002F5D51" w:rsidRPr="000042C3">
        <w:t>1. Definition og afgrænsning</w:t>
      </w:r>
      <w:bookmarkEnd w:id="15"/>
    </w:p>
    <w:p w:rsidR="00E86A97" w:rsidRDefault="00E86A97" w:rsidP="00B3315C">
      <w:pPr>
        <w:jc w:val="both"/>
      </w:pPr>
    </w:p>
    <w:p w:rsidR="00207453" w:rsidRDefault="00207453" w:rsidP="00B3315C">
      <w:pPr>
        <w:jc w:val="both"/>
      </w:pPr>
      <w:r w:rsidRPr="00207453">
        <w:t xml:space="preserve">Når en kontrolindsats udvælges, vil der i planlægningsfasen </w:t>
      </w:r>
      <w:r w:rsidR="004200E2" w:rsidRPr="004200E2">
        <w:t xml:space="preserve">(heri indgår tillige udsøgningsfasen) </w:t>
      </w:r>
      <w:r w:rsidRPr="00207453">
        <w:t xml:space="preserve">altid blive foretaget en afvejning af risiko og væsentlighed således, at der kan ske en udvælgelse af de indsatsområder, der skal prioriteres og gennemføres. </w:t>
      </w:r>
    </w:p>
    <w:p w:rsidR="00207453" w:rsidRDefault="00207453" w:rsidP="00B3315C">
      <w:pPr>
        <w:jc w:val="both"/>
      </w:pPr>
    </w:p>
    <w:p w:rsidR="00207453" w:rsidRDefault="00207453" w:rsidP="00B3315C">
      <w:pPr>
        <w:jc w:val="both"/>
      </w:pPr>
      <w:r w:rsidRPr="00232768">
        <w:t xml:space="preserve">I </w:t>
      </w:r>
      <w:r w:rsidR="006B6AA3" w:rsidRPr="00232768">
        <w:t>den forbindelse</w:t>
      </w:r>
      <w:r w:rsidRPr="00232768">
        <w:t xml:space="preserve"> vil der blive foretaget en nærmere afgrænsning af kontrollen, således at </w:t>
      </w:r>
      <w:r>
        <w:t>der udvælges særlige kontrolområder, som kontrolindsatsen vil fokusere på.</w:t>
      </w:r>
    </w:p>
    <w:p w:rsidR="004200E2" w:rsidRDefault="004200E2" w:rsidP="00B3315C">
      <w:pPr>
        <w:jc w:val="both"/>
      </w:pPr>
    </w:p>
    <w:p w:rsidR="00207453" w:rsidRDefault="004200E2" w:rsidP="00B3315C">
      <w:pPr>
        <w:jc w:val="both"/>
      </w:pPr>
      <w:r w:rsidRPr="004200E2">
        <w:t>Dette afsnit omhandler den materielle sagstilskæring, herunder de problemstillinger, der opstår, når det i et konkret projekt viser sig, at de</w:t>
      </w:r>
      <w:r w:rsidR="00B70678">
        <w:t>t er overvejende sandsynligt, at der</w:t>
      </w:r>
      <w:r w:rsidRPr="004200E2">
        <w:t xml:space="preserve"> er fejl vedrørende andre forhold end det område, som kontrollen vedrører, samt hvorledes disse andre forhold skal håndteres.</w:t>
      </w:r>
    </w:p>
    <w:p w:rsidR="002F5D51" w:rsidRPr="002F5D51" w:rsidRDefault="002F5D51" w:rsidP="00B3315C">
      <w:pPr>
        <w:jc w:val="both"/>
      </w:pPr>
    </w:p>
    <w:p w:rsidR="002F5D51" w:rsidRPr="002F5D51" w:rsidRDefault="000042C3" w:rsidP="00B3315C">
      <w:pPr>
        <w:pStyle w:val="Overskrift2"/>
        <w:jc w:val="both"/>
      </w:pPr>
      <w:bookmarkStart w:id="16" w:name="_Toc501451415"/>
      <w:r>
        <w:t>5.</w:t>
      </w:r>
      <w:r w:rsidR="002F5D51" w:rsidRPr="002F5D51">
        <w:t xml:space="preserve">2. </w:t>
      </w:r>
      <w:r w:rsidR="0014376C">
        <w:t>Materiel s</w:t>
      </w:r>
      <w:r w:rsidR="002F5D51" w:rsidRPr="002F5D51">
        <w:t>agstilskæring i praksis</w:t>
      </w:r>
      <w:bookmarkEnd w:id="16"/>
    </w:p>
    <w:p w:rsidR="00E86A97" w:rsidRDefault="00E86A97" w:rsidP="00B3315C">
      <w:pPr>
        <w:jc w:val="both"/>
      </w:pPr>
    </w:p>
    <w:p w:rsidR="004200E2" w:rsidRDefault="004200E2" w:rsidP="00B3315C">
      <w:pPr>
        <w:jc w:val="both"/>
      </w:pPr>
      <w:r>
        <w:t>Som udgangspunkt kan der foretages materiel sagstilskæring</w:t>
      </w:r>
      <w:r w:rsidR="00F3770B">
        <w:t>,</w:t>
      </w:r>
      <w:r>
        <w:t xml:space="preserve"> før den egentlige kontrol er påbegyndt.</w:t>
      </w:r>
    </w:p>
    <w:p w:rsidR="004200E2" w:rsidRDefault="004200E2" w:rsidP="00B3315C">
      <w:pPr>
        <w:jc w:val="both"/>
      </w:pPr>
    </w:p>
    <w:p w:rsidR="004200E2" w:rsidRDefault="004200E2" w:rsidP="00B3315C">
      <w:pPr>
        <w:jc w:val="both"/>
      </w:pPr>
      <w:r>
        <w:t xml:space="preserve">Der kan imidlertid også være et behov for, at sagstilskæring kan foretages, når en kontrol er påbegyndt, og hvor sagsbehandleren under en kontrolindsats støder på andre forhold end lige det, som kontrollen vedrører. Dette kan eksempelvis være under en kontrol vedrørende ”sort arbejde”, hvor sagsbehandleren bliver opmærksom på, at der (også) foregår momssvindel. </w:t>
      </w:r>
    </w:p>
    <w:p w:rsidR="00FA1142" w:rsidRDefault="00FA1142" w:rsidP="00B3315C">
      <w:pPr>
        <w:jc w:val="both"/>
      </w:pPr>
    </w:p>
    <w:p w:rsidR="00A905F2" w:rsidRDefault="00FA1142" w:rsidP="00B3315C">
      <w:pPr>
        <w:jc w:val="both"/>
      </w:pPr>
      <w:r w:rsidRPr="002F5D51">
        <w:t>Det</w:t>
      </w:r>
      <w:r w:rsidR="00BE0997">
        <w:t xml:space="preserve"> </w:t>
      </w:r>
      <w:r w:rsidR="00CC131C">
        <w:t>skal</w:t>
      </w:r>
      <w:r w:rsidRPr="002F5D51">
        <w:t xml:space="preserve"> </w:t>
      </w:r>
      <w:r w:rsidR="00D54A1E">
        <w:t>i sådanne situationer</w:t>
      </w:r>
      <w:r w:rsidRPr="002F5D51">
        <w:t xml:space="preserve"> sikres, at konstaterede forhold, som kan have betydning for en skatteansættelse vedrørende et andet forhold, bliver behandlet i relevant omfang.</w:t>
      </w:r>
      <w:r>
        <w:t xml:space="preserve"> Hvis det, f</w:t>
      </w:r>
      <w:r w:rsidR="00171E11">
        <w:t>x</w:t>
      </w:r>
      <w:r>
        <w:t xml:space="preserve"> ud fra ressourcemæssige betragtninger, vurderes, at kontrollen ikke kan udstrækkes til andre områder/forhold, skal det besluttes og indføres i drejebogen, hvorledes det så sikres, at de andre forhold bliver behandlet. Ligesom det også </w:t>
      </w:r>
      <w:r w:rsidR="007D2584">
        <w:t>skal indføres</w:t>
      </w:r>
      <w:r w:rsidR="00CC6F38">
        <w:t xml:space="preserve"> </w:t>
      </w:r>
      <w:r>
        <w:t>i drejebogen, hvilke forhold som kan begrunde en udvidelse af de forhold, som behandles.</w:t>
      </w:r>
    </w:p>
    <w:p w:rsidR="00DC1E38" w:rsidRDefault="00A905F2" w:rsidP="00B3315C">
      <w:pPr>
        <w:jc w:val="both"/>
      </w:pPr>
      <w:r>
        <w:t xml:space="preserve"> </w:t>
      </w:r>
    </w:p>
    <w:p w:rsidR="002F5D51" w:rsidRDefault="002F5D51" w:rsidP="00B3315C">
      <w:pPr>
        <w:jc w:val="both"/>
      </w:pPr>
      <w:r w:rsidRPr="002F5D51">
        <w:t>Afgørende for</w:t>
      </w:r>
      <w:r w:rsidR="007D7B0A">
        <w:t>,</w:t>
      </w:r>
      <w:r w:rsidRPr="002F5D51">
        <w:t xml:space="preserve"> hvorvidt et forhold kan henlægges</w:t>
      </w:r>
      <w:r w:rsidR="007D7B0A">
        <w:t>,</w:t>
      </w:r>
      <w:r w:rsidRPr="002F5D51">
        <w:t xml:space="preserve"> vil være, hvor konkrete de oplysninger, som sagsbehandleren støder på, er, herunder om ansættelsesændringen er åbenbar og kan gøres op. Hvis de forhold, som sagsbehandleren er stødt på</w:t>
      </w:r>
      <w:r w:rsidR="00170CE1">
        <w:t>,</w:t>
      </w:r>
      <w:r w:rsidRPr="002F5D51">
        <w:t xml:space="preserve"> uden større undersøgelse og indkaldelse af yderligere materiale</w:t>
      </w:r>
      <w:r w:rsidR="00170CE1">
        <w:t>,</w:t>
      </w:r>
      <w:r w:rsidRPr="002F5D51">
        <w:t xml:space="preserve"> kan begrunde</w:t>
      </w:r>
      <w:r w:rsidR="006F1694">
        <w:t>, at der udarbejdes e</w:t>
      </w:r>
      <w:r w:rsidR="000D0F56">
        <w:t>t forslag til afgørelse</w:t>
      </w:r>
      <w:r w:rsidRPr="002F5D51">
        <w:t>, så kan forholdet ikke henlægges.</w:t>
      </w:r>
    </w:p>
    <w:p w:rsidR="00207453" w:rsidRDefault="00207453" w:rsidP="00B3315C">
      <w:pPr>
        <w:jc w:val="both"/>
      </w:pPr>
    </w:p>
    <w:p w:rsidR="002F5D51" w:rsidRDefault="00207453" w:rsidP="00B3315C">
      <w:pPr>
        <w:jc w:val="both"/>
      </w:pPr>
      <w:r>
        <w:t xml:space="preserve">Hvis der således alene er noget der tyder på, at der er fejl vedrørende andre forhold, end de forhold, som kontrollen vedrører, og der er usikkerhed om, hvorvidt yderligere oplysninger vil udløse en forhøjelse eller nedsættelse, må det vurderes, </w:t>
      </w:r>
      <w:r w:rsidR="00B70678">
        <w:t>om</w:t>
      </w:r>
      <w:r w:rsidR="008C176A">
        <w:t xml:space="preserve"> </w:t>
      </w:r>
      <w:r>
        <w:t>forholdet kan henlægges uden at komme i konflikt med grundlovens § 43.</w:t>
      </w:r>
      <w:r w:rsidR="004C05E4">
        <w:t xml:space="preserve"> Der kan så være andre grunde til at forholdet allige</w:t>
      </w:r>
      <w:r w:rsidR="00171E11">
        <w:t>vel bør undersøges nærmere, fx</w:t>
      </w:r>
      <w:r w:rsidR="004C05E4">
        <w:t xml:space="preserve"> ved overvejende sandsynlighed for fejl, store beløb mv.</w:t>
      </w:r>
    </w:p>
    <w:p w:rsidR="00DE4378" w:rsidRPr="00AD02DF" w:rsidRDefault="00DE4378" w:rsidP="00B3315C">
      <w:pPr>
        <w:jc w:val="both"/>
        <w:rPr>
          <w:b/>
        </w:rPr>
      </w:pPr>
    </w:p>
    <w:p w:rsidR="00DE4378" w:rsidRPr="00EC4FAB" w:rsidRDefault="00DE4378" w:rsidP="00B3315C">
      <w:pPr>
        <w:jc w:val="both"/>
      </w:pPr>
      <w:r w:rsidRPr="00EC4FAB">
        <w:rPr>
          <w:b/>
        </w:rPr>
        <w:t xml:space="preserve">Eksempel: </w:t>
      </w:r>
    </w:p>
    <w:p w:rsidR="00DE4378" w:rsidRPr="00EC4FAB" w:rsidRDefault="00BC4430" w:rsidP="00B3315C">
      <w:pPr>
        <w:jc w:val="both"/>
      </w:pPr>
      <w:r w:rsidRPr="00EC4FAB">
        <w:t xml:space="preserve">Hvis sagsbehandleren i forbindelse med en kontrol opdager, at </w:t>
      </w:r>
      <w:r w:rsidR="00AF6228" w:rsidRPr="00EC4FAB">
        <w:t xml:space="preserve">selskabets toldtilsvar er tariferet forkert og derfor </w:t>
      </w:r>
      <w:r w:rsidRPr="00EC4FAB">
        <w:t>vil forhøje selskabets toldtilsvar</w:t>
      </w:r>
      <w:r w:rsidR="00AF6228" w:rsidRPr="00EC4FAB">
        <w:t>, skal forhøjelsen foretages og der skal samtidigt tages stilling om forhøjelse skal have en skattemæssig konsekvens. Hvis s</w:t>
      </w:r>
      <w:r w:rsidRPr="00EC4FAB">
        <w:t xml:space="preserve">agsbehandleren </w:t>
      </w:r>
      <w:r w:rsidR="00AF6228" w:rsidRPr="00EC4FAB">
        <w:t xml:space="preserve">ikke </w:t>
      </w:r>
      <w:r w:rsidRPr="00EC4FAB">
        <w:t>ved, om selskabet kan få et skattemæssigt fradrag for den forhøjede told (altså om betaling af told kan anses som en driftsomkostning)</w:t>
      </w:r>
      <w:r w:rsidR="00AF6228" w:rsidRPr="00EC4FAB">
        <w:t>, skal dette afklares nærmere</w:t>
      </w:r>
      <w:r w:rsidRPr="00EC4FAB">
        <w:t>.</w:t>
      </w:r>
    </w:p>
    <w:p w:rsidR="00BC4430" w:rsidRPr="00EC4FAB" w:rsidRDefault="00BC4430" w:rsidP="00B3315C">
      <w:pPr>
        <w:jc w:val="both"/>
      </w:pPr>
    </w:p>
    <w:p w:rsidR="00BC4430" w:rsidRPr="00DE4378" w:rsidRDefault="00AF6228" w:rsidP="00B3315C">
      <w:pPr>
        <w:jc w:val="both"/>
      </w:pPr>
      <w:r w:rsidRPr="00EC4FAB">
        <w:t>Det vil således</w:t>
      </w:r>
      <w:r w:rsidR="00BC4430" w:rsidRPr="00EC4FAB">
        <w:t xml:space="preserve"> være hensigtsmæssigt på forhånd at omtale typesituationer i drejebogen for det enkelte projekt. Der er her tale om et forhold, som måske me</w:t>
      </w:r>
      <w:r w:rsidRPr="00EC4FAB">
        <w:t>d fordel kan beskrives i drejebø</w:t>
      </w:r>
      <w:r w:rsidR="00BC4430" w:rsidRPr="00EC4FAB">
        <w:t>ge</w:t>
      </w:r>
      <w:r w:rsidRPr="00EC4FAB">
        <w:t>r</w:t>
      </w:r>
      <w:r w:rsidR="00BC4430" w:rsidRPr="00EC4FAB">
        <w:t xml:space="preserve">, </w:t>
      </w:r>
      <w:r w:rsidRPr="00EC4FAB">
        <w:t>hvor det er sandsynligt, at</w:t>
      </w:r>
      <w:r w:rsidR="00BC4430" w:rsidRPr="00EC4FAB">
        <w:t xml:space="preserve"> problemstillingen </w:t>
      </w:r>
      <w:r w:rsidRPr="00EC4FAB">
        <w:t>vil opstå</w:t>
      </w:r>
      <w:r w:rsidR="00BC4430" w:rsidRPr="00EC4FAB">
        <w:t xml:space="preserve">. Herved kan </w:t>
      </w:r>
      <w:r w:rsidR="00FE3C3C" w:rsidRPr="00EC4FAB">
        <w:t xml:space="preserve">der </w:t>
      </w:r>
      <w:r w:rsidR="00BC4430" w:rsidRPr="00EC4FAB">
        <w:t>tilvejebringes opmærksomhed om type</w:t>
      </w:r>
      <w:r w:rsidRPr="00EC4FAB">
        <w:t>-</w:t>
      </w:r>
      <w:r w:rsidR="00BC4430" w:rsidRPr="00EC4FAB">
        <w:t>eksempler på afledte virkninger i projektet, herunder beskrivelse af, hvordan sådanne forhold håndteres.</w:t>
      </w:r>
    </w:p>
    <w:p w:rsidR="00DC1E38" w:rsidRPr="002F5D51" w:rsidRDefault="00DC1E38" w:rsidP="00B3315C">
      <w:pPr>
        <w:jc w:val="both"/>
      </w:pPr>
    </w:p>
    <w:tbl>
      <w:tblPr>
        <w:tblStyle w:val="Tabel-Gitter"/>
        <w:tblW w:w="0" w:type="auto"/>
        <w:tblLook w:val="04A0" w:firstRow="1" w:lastRow="0" w:firstColumn="1" w:lastColumn="0" w:noHBand="0" w:noVBand="1"/>
      </w:tblPr>
      <w:tblGrid>
        <w:gridCol w:w="7793"/>
      </w:tblGrid>
      <w:tr w:rsidR="00DC1E38" w:rsidTr="00DC1E38">
        <w:tc>
          <w:tcPr>
            <w:tcW w:w="7793" w:type="dxa"/>
            <w:shd w:val="clear" w:color="auto" w:fill="F5F3F2" w:themeFill="accent3" w:themeFillTint="33"/>
          </w:tcPr>
          <w:p w:rsidR="00A905F2" w:rsidRPr="00A905F2" w:rsidRDefault="00A905F2" w:rsidP="00B3315C">
            <w:pPr>
              <w:pStyle w:val="Overskrift3"/>
              <w:numPr>
                <w:ilvl w:val="2"/>
                <w:numId w:val="17"/>
              </w:numPr>
              <w:jc w:val="both"/>
              <w:outlineLvl w:val="2"/>
            </w:pPr>
            <w:bookmarkStart w:id="17" w:name="_Toc501451416"/>
            <w:r w:rsidRPr="00A905F2">
              <w:t>Fokuspunkter</w:t>
            </w:r>
            <w:bookmarkEnd w:id="17"/>
            <w:r w:rsidRPr="00A905F2">
              <w:t xml:space="preserve"> </w:t>
            </w:r>
          </w:p>
          <w:p w:rsidR="00A905F2" w:rsidRDefault="00A905F2" w:rsidP="00B3315C">
            <w:pPr>
              <w:jc w:val="both"/>
            </w:pPr>
            <w:r>
              <w:t>Det er vigtigt, at der i projekterne er fokus på en ensartet materiel sagstilskæring.</w:t>
            </w:r>
          </w:p>
          <w:p w:rsidR="00A905F2" w:rsidRDefault="00A905F2" w:rsidP="00B3315C">
            <w:pPr>
              <w:jc w:val="both"/>
            </w:pPr>
          </w:p>
          <w:p w:rsidR="00A905F2" w:rsidRDefault="00A905F2" w:rsidP="00B3315C">
            <w:pPr>
              <w:jc w:val="both"/>
            </w:pPr>
            <w:r>
              <w:t xml:space="preserve">Forud for en kontrolindsats skal </w:t>
            </w:r>
            <w:r w:rsidR="00E66CDC">
              <w:t xml:space="preserve">der </w:t>
            </w:r>
            <w:r>
              <w:t>ske drøftelse heraf mellem de involverede sagsbehandlere, og der skal udarbejdes konkrete retningslinjer for, hvordan sagsbehandlerne skal håndtere forhold, som ikke er omfattet af projektet</w:t>
            </w:r>
            <w:r w:rsidR="00D54A1E">
              <w:t>s fokusområde</w:t>
            </w:r>
            <w:r>
              <w:t>.</w:t>
            </w:r>
          </w:p>
          <w:p w:rsidR="00A905F2" w:rsidRDefault="00A905F2" w:rsidP="00B3315C">
            <w:pPr>
              <w:jc w:val="both"/>
            </w:pPr>
          </w:p>
          <w:p w:rsidR="00A905F2" w:rsidRDefault="00A905F2" w:rsidP="00B3315C">
            <w:pPr>
              <w:jc w:val="both"/>
            </w:pPr>
            <w:r>
              <w:t xml:space="preserve">I planlægningsfasen og ved udarbejdelse af drejebogen skal man således gøre sig nogle overvejelser omkring, hvilke andre forhold, der kan vise sig under en kontrol. I drejebogen bør der således angives klare retningslinjer for håndteringen af disse andre forhold, og om hvorvidt disse eventuelt </w:t>
            </w:r>
            <w:r w:rsidR="007D7B0A">
              <w:t>skal</w:t>
            </w:r>
            <w:r>
              <w:t xml:space="preserve"> behandles under kontrollen, eller om det er forhold, som </w:t>
            </w:r>
            <w:r w:rsidR="007D7B0A">
              <w:t>skal videregives</w:t>
            </w:r>
            <w:r w:rsidR="00D54A1E">
              <w:t xml:space="preserve"> i henhold til SKATs interne retningslinjer herfor.</w:t>
            </w:r>
          </w:p>
          <w:p w:rsidR="00A905F2" w:rsidRDefault="00A905F2" w:rsidP="00B3315C">
            <w:pPr>
              <w:jc w:val="both"/>
            </w:pPr>
          </w:p>
          <w:p w:rsidR="00A905F2" w:rsidRDefault="00A905F2" w:rsidP="00B3315C">
            <w:pPr>
              <w:jc w:val="both"/>
            </w:pPr>
            <w:r w:rsidRPr="00207453">
              <w:t>Der skal være fokus på at videreformidle information om konstaterede forhold, som ikke nødvendigvis er omfattet af projektets</w:t>
            </w:r>
            <w:r>
              <w:t xml:space="preserve"> ramme og sagsbehandlernes </w:t>
            </w:r>
            <w:r w:rsidRPr="00207453">
              <w:t xml:space="preserve">faglige kompetencer, men som peger i retning af, at der </w:t>
            </w:r>
            <w:r w:rsidR="002B7C20">
              <w:t xml:space="preserve">er overvejende sandsynlighed for </w:t>
            </w:r>
            <w:r w:rsidRPr="00207453">
              <w:t>fejl, ligesom der i nogle situationer vil være en egentlig forpligtelse hertil. Det afgørende for pligten til at reagere vil bl.a. være</w:t>
            </w:r>
            <w:r w:rsidR="00BC578E">
              <w:t xml:space="preserve"> afhængig af de</w:t>
            </w:r>
            <w:r w:rsidRPr="00207453">
              <w:t xml:space="preserve"> konkrete oplysninger, som sagsbehandleren støder på</w:t>
            </w:r>
            <w:r w:rsidR="00BC578E">
              <w:t>.</w:t>
            </w:r>
          </w:p>
          <w:p w:rsidR="00A905F2" w:rsidRDefault="00A905F2" w:rsidP="00B3315C">
            <w:pPr>
              <w:jc w:val="both"/>
            </w:pPr>
          </w:p>
          <w:p w:rsidR="00A905F2" w:rsidRDefault="00A905F2" w:rsidP="00B3315C">
            <w:pPr>
              <w:jc w:val="both"/>
            </w:pPr>
            <w:r w:rsidRPr="002F5D51">
              <w:t xml:space="preserve">Ved udarbejdelse af retningslinjerne i drejebøgerne bør det </w:t>
            </w:r>
            <w:r>
              <w:t xml:space="preserve">således </w:t>
            </w:r>
            <w:r w:rsidRPr="002F5D51">
              <w:t xml:space="preserve">anføres, hvilke kriterier der skal indgå i vurderingen af, om et konkret forhold skal henlægges, behandles eller </w:t>
            </w:r>
            <w:r w:rsidR="00B816BA">
              <w:t>videregives</w:t>
            </w:r>
            <w:r w:rsidRPr="002F5D51">
              <w:t>.</w:t>
            </w:r>
          </w:p>
          <w:p w:rsidR="00A905F2" w:rsidRDefault="00A905F2" w:rsidP="00B3315C">
            <w:pPr>
              <w:jc w:val="both"/>
            </w:pPr>
          </w:p>
          <w:p w:rsidR="00DC1E38" w:rsidRDefault="00DC1E38" w:rsidP="008C176A">
            <w:pPr>
              <w:jc w:val="both"/>
            </w:pPr>
            <w:r w:rsidRPr="00207453">
              <w:t xml:space="preserve">Det er </w:t>
            </w:r>
            <w:r>
              <w:t xml:space="preserve">herved </w:t>
            </w:r>
            <w:r w:rsidRPr="00207453">
              <w:t>væsentligt, at der er fokus på, at sagstilskæringen ikke kan udstrækkes til, at konstaterede forhold</w:t>
            </w:r>
            <w:r w:rsidR="00410A8B">
              <w:t xml:space="preserve"> eller forhold, hvor det er overvejende sandsynligt, at der er fejl, og </w:t>
            </w:r>
            <w:r w:rsidRPr="00207453">
              <w:t xml:space="preserve">som ikke er omfattet af et projekts primære materielle </w:t>
            </w:r>
            <w:r>
              <w:t>ramme</w:t>
            </w:r>
            <w:r w:rsidRPr="00207453">
              <w:t xml:space="preserve">, </w:t>
            </w:r>
            <w:r w:rsidR="000F321F">
              <w:t>henlægges</w:t>
            </w:r>
            <w:r w:rsidR="00C92BEE">
              <w:t>.</w:t>
            </w:r>
          </w:p>
        </w:tc>
      </w:tr>
    </w:tbl>
    <w:p w:rsidR="000A7FF2" w:rsidRPr="002F5D51" w:rsidRDefault="000A7FF2" w:rsidP="00B3315C">
      <w:pPr>
        <w:jc w:val="both"/>
      </w:pPr>
    </w:p>
    <w:p w:rsidR="002F5D51" w:rsidRPr="002F5D51" w:rsidRDefault="000042C3" w:rsidP="00B3315C">
      <w:pPr>
        <w:pStyle w:val="Overskrift2"/>
        <w:jc w:val="both"/>
      </w:pPr>
      <w:bookmarkStart w:id="18" w:name="_Toc501451417"/>
      <w:r>
        <w:t>5.</w:t>
      </w:r>
      <w:r w:rsidR="002F5D51" w:rsidRPr="002F5D51">
        <w:t xml:space="preserve">3. Eksempler på </w:t>
      </w:r>
      <w:r w:rsidR="007A57C1">
        <w:t xml:space="preserve">materiel </w:t>
      </w:r>
      <w:r w:rsidR="002F5D51" w:rsidRPr="002F5D51">
        <w:t>sagstilskæring</w:t>
      </w:r>
      <w:bookmarkEnd w:id="18"/>
    </w:p>
    <w:p w:rsidR="002A104D" w:rsidRDefault="002A104D" w:rsidP="00B3315C">
      <w:pPr>
        <w:jc w:val="both"/>
      </w:pPr>
    </w:p>
    <w:p w:rsidR="002A104D" w:rsidRDefault="002A104D" w:rsidP="00B3315C">
      <w:pPr>
        <w:pStyle w:val="Listeafsnit"/>
        <w:numPr>
          <w:ilvl w:val="0"/>
          <w:numId w:val="21"/>
        </w:numPr>
        <w:jc w:val="both"/>
      </w:pPr>
      <w:r>
        <w:t xml:space="preserve">I forbindelse med en kontrol af fortjeneste ved salg af landbrugsejendomme </w:t>
      </w:r>
      <w:r w:rsidR="00CC6F38">
        <w:t>har SKAT</w:t>
      </w:r>
      <w:r w:rsidR="00F96287">
        <w:t xml:space="preserve"> </w:t>
      </w:r>
      <w:r>
        <w:t>tillige konstateret, at der er frasolgt jord i tidligere år</w:t>
      </w:r>
      <w:r w:rsidR="00F96287">
        <w:t xml:space="preserve"> uden at fortjenesten er selvangivet</w:t>
      </w:r>
      <w:r>
        <w:t>. Det må som udgangspunkt kunne vurderes, at kontrollen - set ud fra det mindre ressourceforbrug samt sagsbehandlernes faglige kompetencer - kan udvides med dette andet forhold</w:t>
      </w:r>
      <w:r w:rsidR="003B7132">
        <w:t xml:space="preserve"> i stedet for at videregives til et andet projekt</w:t>
      </w:r>
      <w:r>
        <w:t xml:space="preserve">. </w:t>
      </w:r>
    </w:p>
    <w:p w:rsidR="002A104D" w:rsidRDefault="002A104D" w:rsidP="00B3315C">
      <w:pPr>
        <w:jc w:val="both"/>
      </w:pPr>
    </w:p>
    <w:p w:rsidR="002A104D" w:rsidRDefault="002A104D" w:rsidP="00B3315C">
      <w:pPr>
        <w:ind w:left="720"/>
        <w:jc w:val="both"/>
      </w:pPr>
      <w:r>
        <w:t>Hvis det derimod konstateres under den samme kontrol, at der med overvejende sandsynlighed er fejl i opgørelsen af aktieavance</w:t>
      </w:r>
      <w:r w:rsidR="00CC6F38">
        <w:t>,</w:t>
      </w:r>
      <w:r>
        <w:t xml:space="preserve"> men at det kræver yderligere afdækning af forholdet, så skal det overvejes, hvorvidt forholdet skal behandles under projektet eller videregives.</w:t>
      </w:r>
    </w:p>
    <w:p w:rsidR="00366396" w:rsidRDefault="00366396" w:rsidP="00B3315C">
      <w:pPr>
        <w:jc w:val="both"/>
      </w:pPr>
    </w:p>
    <w:p w:rsidR="00B936FB" w:rsidRDefault="00B936FB" w:rsidP="00B936FB">
      <w:pPr>
        <w:pStyle w:val="Listeafsnit"/>
        <w:numPr>
          <w:ilvl w:val="0"/>
          <w:numId w:val="21"/>
        </w:numPr>
        <w:jc w:val="both"/>
      </w:pPr>
      <w:r w:rsidRPr="00B936FB">
        <w:t>Ved en kontrol af et hovedaktionærselskab</w:t>
      </w:r>
      <w:r>
        <w:t>,</w:t>
      </w:r>
      <w:r w:rsidRPr="00B936FB">
        <w:t xml:space="preserve"> rettet mod dets indberetning af moms</w:t>
      </w:r>
      <w:r>
        <w:t>,</w:t>
      </w:r>
      <w:r w:rsidRPr="00B936FB">
        <w:t xml:space="preserve"> konstateres det, at selskabet skattemæssigt har afholdt udgifter til leje af sommerhus og kroophold. Selskabet har ikke ansatte </w:t>
      </w:r>
      <w:r w:rsidR="00B816BA" w:rsidRPr="00B936FB">
        <w:t>ud over</w:t>
      </w:r>
      <w:r w:rsidRPr="00B936FB">
        <w:t xml:space="preserve"> hovedaktionæren og dennes samlever, og det er dermed overvejende sandsynligt, at udgifterne er afholdt i hovedaktionærens private interesser, sådan at nærmere undersøgelse heraf ikke kan undlades og en eventuel fejl skal opgøres og rettes. Det kan så overvejes, om den nærmere skattemæssige undersøgelse </w:t>
      </w:r>
      <w:r>
        <w:t xml:space="preserve">af </w:t>
      </w:r>
      <w:r w:rsidRPr="00B936FB">
        <w:t xml:space="preserve">de pågældende udgifter skal foregå </w:t>
      </w:r>
      <w:r>
        <w:t xml:space="preserve">i </w:t>
      </w:r>
      <w:r w:rsidRPr="00B936FB">
        <w:t>regi af indsatsprojektet eller om oplysningerne skal videregives</w:t>
      </w:r>
      <w:r>
        <w:t>.</w:t>
      </w:r>
    </w:p>
    <w:p w:rsidR="006427E4" w:rsidRDefault="006427E4" w:rsidP="00B3315C">
      <w:pPr>
        <w:jc w:val="both"/>
      </w:pPr>
    </w:p>
    <w:p w:rsidR="00F96287" w:rsidRDefault="00F96287" w:rsidP="00B3315C">
      <w:pPr>
        <w:pStyle w:val="Listeafsnit"/>
        <w:numPr>
          <w:ilvl w:val="0"/>
          <w:numId w:val="21"/>
        </w:numPr>
        <w:jc w:val="both"/>
      </w:pPr>
      <w:r>
        <w:t xml:space="preserve">I forbindelse med en kontrol af </w:t>
      </w:r>
      <w:r w:rsidR="00366396">
        <w:t>moms ved salg af fast ejen</w:t>
      </w:r>
      <w:r>
        <w:t>dom</w:t>
      </w:r>
      <w:r w:rsidR="00366396">
        <w:t xml:space="preserve"> spørger virksomhe</w:t>
      </w:r>
      <w:r>
        <w:t>den</w:t>
      </w:r>
      <w:r w:rsidR="00366396">
        <w:t xml:space="preserve"> om, hvordan de skal håndtere moms af salgsmøder i selskabets lokaler overfor specielle kunder. Spørgsmålet omfatter fradragsret for moms vedrørende bespisning. </w:t>
      </w:r>
      <w:r>
        <w:t>Virksomheden</w:t>
      </w:r>
      <w:r w:rsidR="00366396">
        <w:t xml:space="preserve"> fremlægger som eksempel et bilag, hvor momsen udgør 400 kr.</w:t>
      </w:r>
      <w:r>
        <w:t>,</w:t>
      </w:r>
      <w:r w:rsidR="00366396">
        <w:t xml:space="preserve"> som de</w:t>
      </w:r>
      <w:r>
        <w:t>r er</w:t>
      </w:r>
      <w:r w:rsidR="00366396">
        <w:t xml:space="preserve"> taget fuldt momsfra</w:t>
      </w:r>
      <w:r>
        <w:t xml:space="preserve">drag for. Det vurderes umiddelbart, at </w:t>
      </w:r>
      <w:r w:rsidR="00366396">
        <w:t xml:space="preserve">momsen på bilaget </w:t>
      </w:r>
      <w:r>
        <w:t xml:space="preserve">ikke kan fratrækkes, og det vurderes, at der er mange </w:t>
      </w:r>
      <w:r w:rsidR="00366396">
        <w:t xml:space="preserve">bilag af samme type. </w:t>
      </w:r>
    </w:p>
    <w:p w:rsidR="00F96287" w:rsidRDefault="00F96287" w:rsidP="00B3315C">
      <w:pPr>
        <w:jc w:val="both"/>
      </w:pPr>
    </w:p>
    <w:p w:rsidR="00F96287" w:rsidRDefault="00F96287" w:rsidP="00B3315C">
      <w:pPr>
        <w:ind w:left="720"/>
        <w:jc w:val="both"/>
      </w:pPr>
      <w:r>
        <w:t>Der er således overvejende sandsynlighed for, at der er fejl i en række bilag. Forholdet skal</w:t>
      </w:r>
      <w:r w:rsidRPr="00F96287">
        <w:t xml:space="preserve"> </w:t>
      </w:r>
      <w:r>
        <w:t xml:space="preserve">behandles i </w:t>
      </w:r>
      <w:r w:rsidR="000506F7">
        <w:t>d</w:t>
      </w:r>
      <w:r>
        <w:t xml:space="preserve">et </w:t>
      </w:r>
      <w:r w:rsidRPr="00F96287">
        <w:t>relevant</w:t>
      </w:r>
      <w:r w:rsidR="000506F7">
        <w:t>e</w:t>
      </w:r>
      <w:r w:rsidRPr="00F96287">
        <w:t xml:space="preserve"> projekt, idet det skal sikres, at andre forhold – hvor der er overvejende sandsynlighed for at der er fejl - bliver behandlet.</w:t>
      </w:r>
    </w:p>
    <w:p w:rsidR="00CE2087" w:rsidRDefault="00CE2087" w:rsidP="00B3315C">
      <w:pPr>
        <w:jc w:val="both"/>
      </w:pPr>
    </w:p>
    <w:sectPr w:rsidR="00CE2087" w:rsidSect="002F5D51">
      <w:footerReference w:type="default" r:id="rId9"/>
      <w:headerReference w:type="first" r:id="rId10"/>
      <w:footerReference w:type="first" r:id="rId11"/>
      <w:pgSz w:w="11906" w:h="16838" w:code="9"/>
      <w:pgMar w:top="2381" w:right="3119" w:bottom="1701" w:left="1134" w:header="567" w:footer="5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74A" w:rsidRDefault="001A474A" w:rsidP="009E4B94">
      <w:pPr>
        <w:spacing w:line="240" w:lineRule="auto"/>
      </w:pPr>
      <w:r>
        <w:separator/>
      </w:r>
    </w:p>
  </w:endnote>
  <w:endnote w:type="continuationSeparator" w:id="0">
    <w:p w:rsidR="001A474A" w:rsidRDefault="001A474A"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3A" w:rsidRPr="00681D83" w:rsidRDefault="00A7063A" w:rsidP="00C51167">
    <w:pPr>
      <w:pStyle w:val="Sidefod"/>
    </w:pPr>
    <w:r>
      <w:rPr>
        <w:noProof/>
        <w:lang w:eastAsia="da-DK"/>
      </w:rPr>
      <mc:AlternateContent>
        <mc:Choice Requires="wps">
          <w:drawing>
            <wp:anchor distT="0" distB="0" distL="114300" distR="114300" simplePos="0" relativeHeight="251662336" behindDoc="0" locked="0" layoutInCell="1" allowOverlap="1" wp14:anchorId="3A3C9CBB" wp14:editId="42558421">
              <wp:simplePos x="0" y="0"/>
              <wp:positionH relativeFrom="rightMargin">
                <wp:posOffset>363855</wp:posOffset>
              </wp:positionH>
              <wp:positionV relativeFrom="page">
                <wp:posOffset>10002520</wp:posOffset>
              </wp:positionV>
              <wp:extent cx="1249680" cy="542925"/>
              <wp:effectExtent l="0" t="0" r="7620" b="6350"/>
              <wp:wrapNone/>
              <wp:docPr id="5" name="Text Box 5"/>
              <wp:cNvGraphicFramePr/>
              <a:graphic xmlns:a="http://schemas.openxmlformats.org/drawingml/2006/main">
                <a:graphicData uri="http://schemas.microsoft.com/office/word/2010/wordprocessingShape">
                  <wps:wsp>
                    <wps:cNvSpPr txBox="1"/>
                    <wps:spPr>
                      <a:xfrm>
                        <a:off x="0" y="0"/>
                        <a:ext cx="124968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63A" w:rsidRPr="00094ABD" w:rsidRDefault="00A7063A" w:rsidP="001E79D1">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76439F">
                            <w:rPr>
                              <w:rStyle w:val="Sidetal"/>
                              <w:noProof/>
                            </w:rPr>
                            <w:t>14</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3C9CBB" id="_x0000_t202" coordsize="21600,21600" o:spt="202" path="m,l,21600r21600,l21600,xe">
              <v:stroke joinstyle="miter"/>
              <v:path gradientshapeok="t" o:connecttype="rect"/>
            </v:shapetype>
            <v:shape id="Text Box 5" o:spid="_x0000_s1035" type="#_x0000_t202" style="position:absolute;margin-left:28.65pt;margin-top:787.6pt;width:98.4pt;height:42.7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" filled="f" stroked="f" strokeweight=".5pt">
              <v:textbox style="mso-fit-shape-to-text:t" inset="0,0,0,0">
                <w:txbxContent>
                  <w:p w:rsidR="00A7063A" w:rsidRPr="00094ABD" w:rsidRDefault="00A7063A" w:rsidP="001E79D1">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76439F">
                      <w:rPr>
                        <w:rStyle w:val="Sidetal"/>
                        <w:noProof/>
                      </w:rPr>
                      <w:t>14</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t>15</w:t>
                    </w:r>
                  </w:p>
                </w:txbxContent>
              </v:textbox>
              <w10:wrap anchorx="margin" anchory="page"/>
            </v:shape>
          </w:pict>
        </mc:Fallback>
      </mc:AlternateContent>
    </w:r>
    <w:r>
      <w:rPr>
        <w:noProof/>
        <w:lang w:eastAsia="da-DK"/>
      </w:rPr>
      <w:drawing>
        <wp:anchor distT="0" distB="0" distL="114300" distR="114300" simplePos="0" relativeHeight="251669504" behindDoc="0" locked="0" layoutInCell="1" allowOverlap="1" wp14:anchorId="65BAC9CA" wp14:editId="49DC487D">
          <wp:simplePos x="0" y="0"/>
          <wp:positionH relativeFrom="page">
            <wp:posOffset>5929630</wp:posOffset>
          </wp:positionH>
          <wp:positionV relativeFrom="page">
            <wp:posOffset>10261600</wp:posOffset>
          </wp:positionV>
          <wp:extent cx="1270800" cy="79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7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3A" w:rsidRPr="00094ABD" w:rsidRDefault="00A7063A" w:rsidP="00C51167">
    <w:pPr>
      <w:pStyle w:val="Sidefod"/>
    </w:pPr>
    <w:r>
      <w:rPr>
        <w:noProof/>
        <w:lang w:eastAsia="da-DK"/>
      </w:rPr>
      <w:drawing>
        <wp:anchor distT="0" distB="0" distL="114300" distR="114300" simplePos="0" relativeHeight="251667456" behindDoc="0" locked="0" layoutInCell="1" allowOverlap="1" wp14:anchorId="07091ADB" wp14:editId="0357FED5">
          <wp:simplePos x="0" y="0"/>
          <wp:positionH relativeFrom="page">
            <wp:posOffset>5930900</wp:posOffset>
          </wp:positionH>
          <wp:positionV relativeFrom="page">
            <wp:posOffset>10261600</wp:posOffset>
          </wp:positionV>
          <wp:extent cx="1270800" cy="7942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794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74A" w:rsidRDefault="001A474A" w:rsidP="009E4B94">
      <w:pPr>
        <w:spacing w:line="240" w:lineRule="auto"/>
      </w:pPr>
      <w:r>
        <w:separator/>
      </w:r>
    </w:p>
  </w:footnote>
  <w:footnote w:type="continuationSeparator" w:id="0">
    <w:p w:rsidR="001A474A" w:rsidRDefault="001A474A" w:rsidP="009E4B94">
      <w:pPr>
        <w:spacing w:line="240" w:lineRule="auto"/>
      </w:pPr>
      <w:r>
        <w:continuationSeparator/>
      </w:r>
    </w:p>
  </w:footnote>
  <w:footnote w:id="1">
    <w:p w:rsidR="00A7063A" w:rsidRDefault="00A7063A">
      <w:pPr>
        <w:pStyle w:val="Fodnotetekst"/>
      </w:pPr>
      <w:r>
        <w:rPr>
          <w:rStyle w:val="Fodnotehenvisning"/>
        </w:rPr>
        <w:footnoteRef/>
      </w:r>
      <w:r>
        <w:t xml:space="preserve"> </w:t>
      </w:r>
      <w:r w:rsidRPr="00EE2BD6">
        <w:t xml:space="preserve">Det bemærkes, at sager, hvor forholdet giver mistanke om overtrædelse af </w:t>
      </w:r>
      <w:r w:rsidR="008D0016">
        <w:t>skattelovgivningen</w:t>
      </w:r>
      <w:r>
        <w:t xml:space="preserve"> skal oversendes til</w:t>
      </w:r>
      <w:r w:rsidRPr="00EE2BD6">
        <w:t xml:space="preserve"> vurdering af eventuelt strafansvar i stra</w:t>
      </w:r>
      <w:r>
        <w:t>f</w:t>
      </w:r>
      <w:r w:rsidRPr="00EE2BD6">
        <w:t>fe</w:t>
      </w:r>
      <w:r>
        <w:t>sagse</w:t>
      </w:r>
      <w:r w:rsidRPr="00EE2BD6">
        <w:t>nhederne</w:t>
      </w:r>
      <w:r>
        <w:t xml:space="preserve">, </w:t>
      </w:r>
      <w:r w:rsidR="008D0016">
        <w:t>når der er truffet afgørelse i sagen</w:t>
      </w:r>
      <w:r w:rsidRPr="00EE2BD6">
        <w:t>.</w:t>
      </w:r>
      <w:r>
        <w:t xml:space="preserve"> Skattesagen behandles </w:t>
      </w:r>
      <w:r w:rsidR="008D0016">
        <w:t>færdig</w:t>
      </w:r>
      <w:r>
        <w:t xml:space="preserve"> i indsatsprojektet</w:t>
      </w:r>
      <w:r w:rsidR="008D0016">
        <w:t xml:space="preserve"> under iagttagelse af retssikkerhedslovens §§ 9 og 10, inden den oversendes til ansvarsvurdering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3A" w:rsidRDefault="00A7063A" w:rsidP="00CE262C">
    <w:pPr>
      <w:pStyle w:val="Sidehoved"/>
    </w:pPr>
    <w:r>
      <w:rPr>
        <w:noProof/>
        <w:lang w:eastAsia="da-DK"/>
      </w:rPr>
      <w:tab/>
    </w:r>
    <w:r>
      <w:rPr>
        <w:noProof/>
        <w:lang w:eastAsia="da-DK"/>
      </w:rPr>
      <w:tab/>
    </w:r>
    <w:r>
      <w:rPr>
        <w:noProof/>
        <w:lang w:eastAsia="da-DK"/>
      </w:rPr>
      <w:drawing>
        <wp:inline distT="0" distB="0" distL="0" distR="0" wp14:anchorId="22D5B1CA" wp14:editId="7B1245B5">
          <wp:extent cx="1438275" cy="885825"/>
          <wp:effectExtent l="0" t="0" r="9525" b="9525"/>
          <wp:docPr id="1" name="TS"/>
          <wp:cNvGraphicFramePr/>
          <a:graphic xmlns:a="http://schemas.openxmlformats.org/drawingml/2006/main">
            <a:graphicData uri="http://schemas.openxmlformats.org/drawingml/2006/picture">
              <pic:pic xmlns:pic="http://schemas.openxmlformats.org/drawingml/2006/picture">
                <pic:nvPicPr>
                  <pic:cNvPr id="1" name="T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885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FF552A5"/>
    <w:multiLevelType w:val="hybridMultilevel"/>
    <w:tmpl w:val="9DDEE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9B1A64"/>
    <w:multiLevelType w:val="hybridMultilevel"/>
    <w:tmpl w:val="BBBE0F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BAE7638"/>
    <w:multiLevelType w:val="hybridMultilevel"/>
    <w:tmpl w:val="B5724E62"/>
    <w:lvl w:ilvl="0" w:tplc="F300027C">
      <w:start w:val="10"/>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BDF1C81"/>
    <w:multiLevelType w:val="hybridMultilevel"/>
    <w:tmpl w:val="4A32D2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A56DE3"/>
    <w:multiLevelType w:val="hybridMultilevel"/>
    <w:tmpl w:val="3AAAE5C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855E90"/>
    <w:multiLevelType w:val="hybridMultilevel"/>
    <w:tmpl w:val="80C0A5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69923A3"/>
    <w:multiLevelType w:val="hybridMultilevel"/>
    <w:tmpl w:val="93801F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0D2533A"/>
    <w:multiLevelType w:val="hybridMultilevel"/>
    <w:tmpl w:val="DD22EB6E"/>
    <w:lvl w:ilvl="0" w:tplc="0406000F">
      <w:start w:val="1"/>
      <w:numFmt w:val="decimal"/>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17" w15:restartNumberingAfterBreak="0">
    <w:nsid w:val="53F80D59"/>
    <w:multiLevelType w:val="hybridMultilevel"/>
    <w:tmpl w:val="F5E61A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5A61247"/>
    <w:multiLevelType w:val="multilevel"/>
    <w:tmpl w:val="E7ECDC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B5D5244"/>
    <w:multiLevelType w:val="hybridMultilevel"/>
    <w:tmpl w:val="37308B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D5E75BA"/>
    <w:multiLevelType w:val="hybridMultilevel"/>
    <w:tmpl w:val="7BC262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2"/>
  </w:num>
  <w:num w:numId="2">
    <w:abstractNumId w:val="7"/>
  </w:num>
  <w:num w:numId="3">
    <w:abstractNumId w:val="6"/>
  </w:num>
  <w:num w:numId="4">
    <w:abstractNumId w:val="5"/>
  </w:num>
  <w:num w:numId="5">
    <w:abstractNumId w:val="4"/>
  </w:num>
  <w:num w:numId="6">
    <w:abstractNumId w:val="21"/>
  </w:num>
  <w:num w:numId="7">
    <w:abstractNumId w:val="3"/>
  </w:num>
  <w:num w:numId="8">
    <w:abstractNumId w:val="2"/>
  </w:num>
  <w:num w:numId="9">
    <w:abstractNumId w:val="1"/>
  </w:num>
  <w:num w:numId="10">
    <w:abstractNumId w:val="0"/>
  </w:num>
  <w:num w:numId="11">
    <w:abstractNumId w:val="8"/>
  </w:num>
  <w:num w:numId="12">
    <w:abstractNumId w:val="2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16"/>
  </w:num>
  <w:num w:numId="15">
    <w:abstractNumId w:val="15"/>
  </w:num>
  <w:num w:numId="16">
    <w:abstractNumId w:val="13"/>
  </w:num>
  <w:num w:numId="17">
    <w:abstractNumId w:val="18"/>
  </w:num>
  <w:num w:numId="18">
    <w:abstractNumId w:val="10"/>
  </w:num>
  <w:num w:numId="19">
    <w:abstractNumId w:val="20"/>
  </w:num>
  <w:num w:numId="20">
    <w:abstractNumId w:val="12"/>
  </w:num>
  <w:num w:numId="21">
    <w:abstractNumId w:val="17"/>
  </w:num>
  <w:num w:numId="22">
    <w:abstractNumId w:val="19"/>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DateAndTime/>
  <w:activeWritingStyle w:appName="MSWord" w:lang="da-DK" w:vendorID="64" w:dllVersion="131078" w:nlCheck="1" w:checkStyle="0"/>
  <w:proofState w:grammar="clean"/>
  <w:attachedTemplate r:id="rId1"/>
  <w:revisionView w:inkAnnotation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09"/>
    <w:rsid w:val="0000165B"/>
    <w:rsid w:val="000042C3"/>
    <w:rsid w:val="00004865"/>
    <w:rsid w:val="0000703F"/>
    <w:rsid w:val="00010936"/>
    <w:rsid w:val="0001534C"/>
    <w:rsid w:val="00017063"/>
    <w:rsid w:val="00017586"/>
    <w:rsid w:val="0002656E"/>
    <w:rsid w:val="0002758F"/>
    <w:rsid w:val="00030128"/>
    <w:rsid w:val="00030F87"/>
    <w:rsid w:val="00031CD1"/>
    <w:rsid w:val="00034DFD"/>
    <w:rsid w:val="000423FF"/>
    <w:rsid w:val="0004452B"/>
    <w:rsid w:val="00045E50"/>
    <w:rsid w:val="000506F7"/>
    <w:rsid w:val="000530C0"/>
    <w:rsid w:val="000562DB"/>
    <w:rsid w:val="00056A34"/>
    <w:rsid w:val="00062109"/>
    <w:rsid w:val="0007062C"/>
    <w:rsid w:val="0007294C"/>
    <w:rsid w:val="00072B82"/>
    <w:rsid w:val="000755B7"/>
    <w:rsid w:val="00075C0A"/>
    <w:rsid w:val="00076B1F"/>
    <w:rsid w:val="00080638"/>
    <w:rsid w:val="00081169"/>
    <w:rsid w:val="00084403"/>
    <w:rsid w:val="00090414"/>
    <w:rsid w:val="000926C6"/>
    <w:rsid w:val="00094ABD"/>
    <w:rsid w:val="000A18AC"/>
    <w:rsid w:val="000A246E"/>
    <w:rsid w:val="000A42E7"/>
    <w:rsid w:val="000A7FF2"/>
    <w:rsid w:val="000B2946"/>
    <w:rsid w:val="000B2E8C"/>
    <w:rsid w:val="000C3D73"/>
    <w:rsid w:val="000C4289"/>
    <w:rsid w:val="000C6781"/>
    <w:rsid w:val="000D0F56"/>
    <w:rsid w:val="000D3A67"/>
    <w:rsid w:val="000D70FF"/>
    <w:rsid w:val="000E7B8E"/>
    <w:rsid w:val="000F1DAC"/>
    <w:rsid w:val="000F321F"/>
    <w:rsid w:val="000F4D15"/>
    <w:rsid w:val="000F5B8B"/>
    <w:rsid w:val="001068A4"/>
    <w:rsid w:val="001074A8"/>
    <w:rsid w:val="00112927"/>
    <w:rsid w:val="001149E1"/>
    <w:rsid w:val="00116937"/>
    <w:rsid w:val="00117410"/>
    <w:rsid w:val="00117D47"/>
    <w:rsid w:val="00121584"/>
    <w:rsid w:val="001278A8"/>
    <w:rsid w:val="00127940"/>
    <w:rsid w:val="00131F5D"/>
    <w:rsid w:val="0013244F"/>
    <w:rsid w:val="00136C28"/>
    <w:rsid w:val="0014376C"/>
    <w:rsid w:val="00146853"/>
    <w:rsid w:val="00153F40"/>
    <w:rsid w:val="00157A53"/>
    <w:rsid w:val="0016010C"/>
    <w:rsid w:val="001602C8"/>
    <w:rsid w:val="00165D2F"/>
    <w:rsid w:val="001677D6"/>
    <w:rsid w:val="00170CE1"/>
    <w:rsid w:val="00171061"/>
    <w:rsid w:val="00171E11"/>
    <w:rsid w:val="001757AC"/>
    <w:rsid w:val="00176D02"/>
    <w:rsid w:val="0018264D"/>
    <w:rsid w:val="00182651"/>
    <w:rsid w:val="001846B2"/>
    <w:rsid w:val="001948EB"/>
    <w:rsid w:val="0019600C"/>
    <w:rsid w:val="001A2678"/>
    <w:rsid w:val="001A474A"/>
    <w:rsid w:val="001C1201"/>
    <w:rsid w:val="001D0093"/>
    <w:rsid w:val="001D53A9"/>
    <w:rsid w:val="001D6BD9"/>
    <w:rsid w:val="001E32C5"/>
    <w:rsid w:val="001E4829"/>
    <w:rsid w:val="001E5DFF"/>
    <w:rsid w:val="001E79D1"/>
    <w:rsid w:val="001F1C2D"/>
    <w:rsid w:val="001F2B9F"/>
    <w:rsid w:val="001F374B"/>
    <w:rsid w:val="00203DE6"/>
    <w:rsid w:val="00207453"/>
    <w:rsid w:val="00207503"/>
    <w:rsid w:val="00207BEC"/>
    <w:rsid w:val="002119D6"/>
    <w:rsid w:val="00217D49"/>
    <w:rsid w:val="00223AB7"/>
    <w:rsid w:val="0022582F"/>
    <w:rsid w:val="002270A0"/>
    <w:rsid w:val="002307BB"/>
    <w:rsid w:val="00230FF7"/>
    <w:rsid w:val="00232768"/>
    <w:rsid w:val="00244D70"/>
    <w:rsid w:val="002557C4"/>
    <w:rsid w:val="0025674C"/>
    <w:rsid w:val="00257C17"/>
    <w:rsid w:val="0026468A"/>
    <w:rsid w:val="00265578"/>
    <w:rsid w:val="00267514"/>
    <w:rsid w:val="00272504"/>
    <w:rsid w:val="00274407"/>
    <w:rsid w:val="002870F4"/>
    <w:rsid w:val="00292673"/>
    <w:rsid w:val="00292C70"/>
    <w:rsid w:val="002A0F0E"/>
    <w:rsid w:val="002A104D"/>
    <w:rsid w:val="002A1829"/>
    <w:rsid w:val="002A2FA9"/>
    <w:rsid w:val="002A692C"/>
    <w:rsid w:val="002B11FF"/>
    <w:rsid w:val="002B3336"/>
    <w:rsid w:val="002B7C20"/>
    <w:rsid w:val="002C258E"/>
    <w:rsid w:val="002C59C1"/>
    <w:rsid w:val="002C71F1"/>
    <w:rsid w:val="002D0BC6"/>
    <w:rsid w:val="002D18B2"/>
    <w:rsid w:val="002D68C9"/>
    <w:rsid w:val="002E233E"/>
    <w:rsid w:val="002E24FA"/>
    <w:rsid w:val="002E30A1"/>
    <w:rsid w:val="002E640A"/>
    <w:rsid w:val="002E6929"/>
    <w:rsid w:val="002E6B15"/>
    <w:rsid w:val="002E74A4"/>
    <w:rsid w:val="002F5D51"/>
    <w:rsid w:val="003023FC"/>
    <w:rsid w:val="003075A8"/>
    <w:rsid w:val="00316806"/>
    <w:rsid w:val="003222BB"/>
    <w:rsid w:val="003271E9"/>
    <w:rsid w:val="00327DFC"/>
    <w:rsid w:val="00351C70"/>
    <w:rsid w:val="0035286C"/>
    <w:rsid w:val="003575A3"/>
    <w:rsid w:val="00362C15"/>
    <w:rsid w:val="003633BD"/>
    <w:rsid w:val="00366396"/>
    <w:rsid w:val="00377E63"/>
    <w:rsid w:val="003810CF"/>
    <w:rsid w:val="00381435"/>
    <w:rsid w:val="00383EB2"/>
    <w:rsid w:val="00387FAD"/>
    <w:rsid w:val="00395ECE"/>
    <w:rsid w:val="003A0654"/>
    <w:rsid w:val="003A5955"/>
    <w:rsid w:val="003B0A6D"/>
    <w:rsid w:val="003B35B0"/>
    <w:rsid w:val="003B7132"/>
    <w:rsid w:val="003C271D"/>
    <w:rsid w:val="003C4F9F"/>
    <w:rsid w:val="003C60F1"/>
    <w:rsid w:val="003D148D"/>
    <w:rsid w:val="003D6C8B"/>
    <w:rsid w:val="003E27DC"/>
    <w:rsid w:val="003F52AC"/>
    <w:rsid w:val="00404BF7"/>
    <w:rsid w:val="00405AA2"/>
    <w:rsid w:val="00410A8B"/>
    <w:rsid w:val="00412661"/>
    <w:rsid w:val="004141C6"/>
    <w:rsid w:val="00415896"/>
    <w:rsid w:val="00416196"/>
    <w:rsid w:val="004200E2"/>
    <w:rsid w:val="0042042B"/>
    <w:rsid w:val="00424709"/>
    <w:rsid w:val="00425F90"/>
    <w:rsid w:val="00432397"/>
    <w:rsid w:val="00435954"/>
    <w:rsid w:val="00440FC4"/>
    <w:rsid w:val="00441F6B"/>
    <w:rsid w:val="00444E12"/>
    <w:rsid w:val="0044506E"/>
    <w:rsid w:val="00446687"/>
    <w:rsid w:val="00455334"/>
    <w:rsid w:val="00455537"/>
    <w:rsid w:val="004602B1"/>
    <w:rsid w:val="00460F51"/>
    <w:rsid w:val="00466136"/>
    <w:rsid w:val="00466D7E"/>
    <w:rsid w:val="00470224"/>
    <w:rsid w:val="00474AF7"/>
    <w:rsid w:val="0048384F"/>
    <w:rsid w:val="00484640"/>
    <w:rsid w:val="0048791F"/>
    <w:rsid w:val="004879A3"/>
    <w:rsid w:val="0049105A"/>
    <w:rsid w:val="00491D5C"/>
    <w:rsid w:val="00493016"/>
    <w:rsid w:val="00493BF7"/>
    <w:rsid w:val="004976DA"/>
    <w:rsid w:val="004A02D5"/>
    <w:rsid w:val="004A5600"/>
    <w:rsid w:val="004A5692"/>
    <w:rsid w:val="004B5150"/>
    <w:rsid w:val="004B6945"/>
    <w:rsid w:val="004C01B2"/>
    <w:rsid w:val="004C05E4"/>
    <w:rsid w:val="004C3D18"/>
    <w:rsid w:val="004C437A"/>
    <w:rsid w:val="004D0A20"/>
    <w:rsid w:val="004D3609"/>
    <w:rsid w:val="004D46CB"/>
    <w:rsid w:val="004E0D1E"/>
    <w:rsid w:val="004E3B50"/>
    <w:rsid w:val="004E5FA3"/>
    <w:rsid w:val="004F02A5"/>
    <w:rsid w:val="004F4214"/>
    <w:rsid w:val="004F6F7E"/>
    <w:rsid w:val="00503680"/>
    <w:rsid w:val="00504882"/>
    <w:rsid w:val="00505C7C"/>
    <w:rsid w:val="00512EA2"/>
    <w:rsid w:val="00516140"/>
    <w:rsid w:val="00521630"/>
    <w:rsid w:val="00522DA7"/>
    <w:rsid w:val="00525897"/>
    <w:rsid w:val="00530A82"/>
    <w:rsid w:val="00535188"/>
    <w:rsid w:val="0053662E"/>
    <w:rsid w:val="00546077"/>
    <w:rsid w:val="005539EB"/>
    <w:rsid w:val="00560B17"/>
    <w:rsid w:val="00562DFF"/>
    <w:rsid w:val="00563683"/>
    <w:rsid w:val="00563829"/>
    <w:rsid w:val="00574532"/>
    <w:rsid w:val="005807C3"/>
    <w:rsid w:val="005932DF"/>
    <w:rsid w:val="00593907"/>
    <w:rsid w:val="005A1E72"/>
    <w:rsid w:val="005A28D4"/>
    <w:rsid w:val="005A406A"/>
    <w:rsid w:val="005B0D5A"/>
    <w:rsid w:val="005B4028"/>
    <w:rsid w:val="005C0489"/>
    <w:rsid w:val="005C3F3B"/>
    <w:rsid w:val="005C43EC"/>
    <w:rsid w:val="005C5F97"/>
    <w:rsid w:val="005D0EB9"/>
    <w:rsid w:val="005E1199"/>
    <w:rsid w:val="005E7F2B"/>
    <w:rsid w:val="005F05CE"/>
    <w:rsid w:val="005F0D7F"/>
    <w:rsid w:val="005F1580"/>
    <w:rsid w:val="005F170A"/>
    <w:rsid w:val="005F3493"/>
    <w:rsid w:val="005F3ED8"/>
    <w:rsid w:val="00603C35"/>
    <w:rsid w:val="006072DD"/>
    <w:rsid w:val="0060740B"/>
    <w:rsid w:val="00613397"/>
    <w:rsid w:val="00613D6A"/>
    <w:rsid w:val="0061662D"/>
    <w:rsid w:val="00617F04"/>
    <w:rsid w:val="00621980"/>
    <w:rsid w:val="0063537C"/>
    <w:rsid w:val="00636FC3"/>
    <w:rsid w:val="00637CAF"/>
    <w:rsid w:val="00637FC5"/>
    <w:rsid w:val="006427E4"/>
    <w:rsid w:val="00642CBC"/>
    <w:rsid w:val="00647B70"/>
    <w:rsid w:val="00651459"/>
    <w:rsid w:val="006519B8"/>
    <w:rsid w:val="00654769"/>
    <w:rsid w:val="00654823"/>
    <w:rsid w:val="00655B49"/>
    <w:rsid w:val="00672AC0"/>
    <w:rsid w:val="0067375E"/>
    <w:rsid w:val="00673F47"/>
    <w:rsid w:val="00681D83"/>
    <w:rsid w:val="0068294F"/>
    <w:rsid w:val="00682A52"/>
    <w:rsid w:val="00687118"/>
    <w:rsid w:val="006900C2"/>
    <w:rsid w:val="00694421"/>
    <w:rsid w:val="0069698D"/>
    <w:rsid w:val="006A6D37"/>
    <w:rsid w:val="006A7ECE"/>
    <w:rsid w:val="006B0F61"/>
    <w:rsid w:val="006B30A9"/>
    <w:rsid w:val="006B6AA3"/>
    <w:rsid w:val="006C48A7"/>
    <w:rsid w:val="006D67B3"/>
    <w:rsid w:val="006E3523"/>
    <w:rsid w:val="006E72AB"/>
    <w:rsid w:val="006F1694"/>
    <w:rsid w:val="006F26DC"/>
    <w:rsid w:val="006F4152"/>
    <w:rsid w:val="006F4EA6"/>
    <w:rsid w:val="006F51AD"/>
    <w:rsid w:val="00702226"/>
    <w:rsid w:val="0070267E"/>
    <w:rsid w:val="00702BFE"/>
    <w:rsid w:val="00703B3F"/>
    <w:rsid w:val="00706E32"/>
    <w:rsid w:val="00707273"/>
    <w:rsid w:val="00713F98"/>
    <w:rsid w:val="007154F3"/>
    <w:rsid w:val="007162DB"/>
    <w:rsid w:val="00717F15"/>
    <w:rsid w:val="007232DD"/>
    <w:rsid w:val="007327A9"/>
    <w:rsid w:val="007405C6"/>
    <w:rsid w:val="00742865"/>
    <w:rsid w:val="007429A4"/>
    <w:rsid w:val="00753A46"/>
    <w:rsid w:val="007546AF"/>
    <w:rsid w:val="00756E43"/>
    <w:rsid w:val="00763D9C"/>
    <w:rsid w:val="0076439F"/>
    <w:rsid w:val="007646FB"/>
    <w:rsid w:val="00765934"/>
    <w:rsid w:val="00770410"/>
    <w:rsid w:val="00775409"/>
    <w:rsid w:val="00776754"/>
    <w:rsid w:val="00784F3F"/>
    <w:rsid w:val="00786210"/>
    <w:rsid w:val="00786FCF"/>
    <w:rsid w:val="0078774E"/>
    <w:rsid w:val="00790415"/>
    <w:rsid w:val="007A1B96"/>
    <w:rsid w:val="007A57C1"/>
    <w:rsid w:val="007C2FF3"/>
    <w:rsid w:val="007C4A00"/>
    <w:rsid w:val="007C4FF3"/>
    <w:rsid w:val="007C7837"/>
    <w:rsid w:val="007D2584"/>
    <w:rsid w:val="007D668B"/>
    <w:rsid w:val="007D7B0A"/>
    <w:rsid w:val="007E0E19"/>
    <w:rsid w:val="007E2CF5"/>
    <w:rsid w:val="007E2F68"/>
    <w:rsid w:val="007E373C"/>
    <w:rsid w:val="007E3ABC"/>
    <w:rsid w:val="007E5109"/>
    <w:rsid w:val="007F1043"/>
    <w:rsid w:val="007F1CD2"/>
    <w:rsid w:val="007F28CC"/>
    <w:rsid w:val="007F3409"/>
    <w:rsid w:val="00801B55"/>
    <w:rsid w:val="00801F34"/>
    <w:rsid w:val="00804607"/>
    <w:rsid w:val="00810035"/>
    <w:rsid w:val="008133EE"/>
    <w:rsid w:val="00816208"/>
    <w:rsid w:val="00824115"/>
    <w:rsid w:val="00826B2C"/>
    <w:rsid w:val="00834513"/>
    <w:rsid w:val="008531FB"/>
    <w:rsid w:val="00854A13"/>
    <w:rsid w:val="00854EE6"/>
    <w:rsid w:val="00856B5D"/>
    <w:rsid w:val="00864D45"/>
    <w:rsid w:val="008662D3"/>
    <w:rsid w:val="008775DF"/>
    <w:rsid w:val="008901E3"/>
    <w:rsid w:val="008924BA"/>
    <w:rsid w:val="00892D08"/>
    <w:rsid w:val="00893791"/>
    <w:rsid w:val="00896946"/>
    <w:rsid w:val="008A116F"/>
    <w:rsid w:val="008B150C"/>
    <w:rsid w:val="008B2789"/>
    <w:rsid w:val="008B5B59"/>
    <w:rsid w:val="008B78DF"/>
    <w:rsid w:val="008B7BE4"/>
    <w:rsid w:val="008C0E1B"/>
    <w:rsid w:val="008C176A"/>
    <w:rsid w:val="008D000A"/>
    <w:rsid w:val="008D0016"/>
    <w:rsid w:val="008D0D7C"/>
    <w:rsid w:val="008D13C5"/>
    <w:rsid w:val="008D2509"/>
    <w:rsid w:val="008D5A02"/>
    <w:rsid w:val="008D7638"/>
    <w:rsid w:val="008D79F3"/>
    <w:rsid w:val="008E1463"/>
    <w:rsid w:val="008E2A00"/>
    <w:rsid w:val="008E2ECE"/>
    <w:rsid w:val="008E4C26"/>
    <w:rsid w:val="008E5A6D"/>
    <w:rsid w:val="008E6781"/>
    <w:rsid w:val="008F077F"/>
    <w:rsid w:val="008F23CC"/>
    <w:rsid w:val="008F32DF"/>
    <w:rsid w:val="008F4D20"/>
    <w:rsid w:val="008F5266"/>
    <w:rsid w:val="008F5C6F"/>
    <w:rsid w:val="00900E36"/>
    <w:rsid w:val="009010B6"/>
    <w:rsid w:val="00902C3D"/>
    <w:rsid w:val="009078D6"/>
    <w:rsid w:val="009108A1"/>
    <w:rsid w:val="00914331"/>
    <w:rsid w:val="0092171B"/>
    <w:rsid w:val="0093221A"/>
    <w:rsid w:val="00934823"/>
    <w:rsid w:val="00935637"/>
    <w:rsid w:val="00946592"/>
    <w:rsid w:val="00947BA0"/>
    <w:rsid w:val="00951B25"/>
    <w:rsid w:val="009544C0"/>
    <w:rsid w:val="00954E2D"/>
    <w:rsid w:val="00965159"/>
    <w:rsid w:val="009669BB"/>
    <w:rsid w:val="00975842"/>
    <w:rsid w:val="00976FB2"/>
    <w:rsid w:val="00977629"/>
    <w:rsid w:val="00983B74"/>
    <w:rsid w:val="009846D3"/>
    <w:rsid w:val="00986D8F"/>
    <w:rsid w:val="00990263"/>
    <w:rsid w:val="00990411"/>
    <w:rsid w:val="009A2571"/>
    <w:rsid w:val="009A4CCC"/>
    <w:rsid w:val="009A5E48"/>
    <w:rsid w:val="009B24EA"/>
    <w:rsid w:val="009B371B"/>
    <w:rsid w:val="009B7D0E"/>
    <w:rsid w:val="009C0465"/>
    <w:rsid w:val="009C1385"/>
    <w:rsid w:val="009C744C"/>
    <w:rsid w:val="009D47F4"/>
    <w:rsid w:val="009E0471"/>
    <w:rsid w:val="009E4B94"/>
    <w:rsid w:val="009E75DE"/>
    <w:rsid w:val="009F05D0"/>
    <w:rsid w:val="009F18F2"/>
    <w:rsid w:val="009F1937"/>
    <w:rsid w:val="00A002F2"/>
    <w:rsid w:val="00A029C2"/>
    <w:rsid w:val="00A07B36"/>
    <w:rsid w:val="00A12AFF"/>
    <w:rsid w:val="00A205A0"/>
    <w:rsid w:val="00A2226F"/>
    <w:rsid w:val="00A239DF"/>
    <w:rsid w:val="00A262CF"/>
    <w:rsid w:val="00A30C9A"/>
    <w:rsid w:val="00A338A0"/>
    <w:rsid w:val="00A36C0A"/>
    <w:rsid w:val="00A40766"/>
    <w:rsid w:val="00A42BCA"/>
    <w:rsid w:val="00A51D45"/>
    <w:rsid w:val="00A52373"/>
    <w:rsid w:val="00A5393A"/>
    <w:rsid w:val="00A60D35"/>
    <w:rsid w:val="00A60D5D"/>
    <w:rsid w:val="00A7063A"/>
    <w:rsid w:val="00A809FA"/>
    <w:rsid w:val="00A8168C"/>
    <w:rsid w:val="00A839D2"/>
    <w:rsid w:val="00A905F2"/>
    <w:rsid w:val="00A93B19"/>
    <w:rsid w:val="00AA6073"/>
    <w:rsid w:val="00AA7402"/>
    <w:rsid w:val="00AB149E"/>
    <w:rsid w:val="00AB29A0"/>
    <w:rsid w:val="00AB3463"/>
    <w:rsid w:val="00AB510C"/>
    <w:rsid w:val="00AB5B85"/>
    <w:rsid w:val="00AC7B52"/>
    <w:rsid w:val="00AD02DF"/>
    <w:rsid w:val="00AD043D"/>
    <w:rsid w:val="00AD0C8A"/>
    <w:rsid w:val="00AD32AD"/>
    <w:rsid w:val="00AD4A91"/>
    <w:rsid w:val="00AD77C0"/>
    <w:rsid w:val="00AE1404"/>
    <w:rsid w:val="00AE334A"/>
    <w:rsid w:val="00AE36EA"/>
    <w:rsid w:val="00AE7A38"/>
    <w:rsid w:val="00AF1D02"/>
    <w:rsid w:val="00AF6228"/>
    <w:rsid w:val="00AF63C8"/>
    <w:rsid w:val="00B00714"/>
    <w:rsid w:val="00B00D92"/>
    <w:rsid w:val="00B04BDD"/>
    <w:rsid w:val="00B0629F"/>
    <w:rsid w:val="00B2608A"/>
    <w:rsid w:val="00B31534"/>
    <w:rsid w:val="00B31CF7"/>
    <w:rsid w:val="00B3315C"/>
    <w:rsid w:val="00B33D4F"/>
    <w:rsid w:val="00B34937"/>
    <w:rsid w:val="00B3548C"/>
    <w:rsid w:val="00B421B6"/>
    <w:rsid w:val="00B423DD"/>
    <w:rsid w:val="00B430B4"/>
    <w:rsid w:val="00B436DB"/>
    <w:rsid w:val="00B43BD5"/>
    <w:rsid w:val="00B475E5"/>
    <w:rsid w:val="00B50017"/>
    <w:rsid w:val="00B5082D"/>
    <w:rsid w:val="00B52A56"/>
    <w:rsid w:val="00B5346F"/>
    <w:rsid w:val="00B60636"/>
    <w:rsid w:val="00B63E07"/>
    <w:rsid w:val="00B64C73"/>
    <w:rsid w:val="00B6504E"/>
    <w:rsid w:val="00B661EB"/>
    <w:rsid w:val="00B66BBA"/>
    <w:rsid w:val="00B67406"/>
    <w:rsid w:val="00B70678"/>
    <w:rsid w:val="00B816BA"/>
    <w:rsid w:val="00B82FE8"/>
    <w:rsid w:val="00B83A00"/>
    <w:rsid w:val="00B85A6D"/>
    <w:rsid w:val="00B86BBF"/>
    <w:rsid w:val="00B872C9"/>
    <w:rsid w:val="00B912A3"/>
    <w:rsid w:val="00B93277"/>
    <w:rsid w:val="00B936FB"/>
    <w:rsid w:val="00B93951"/>
    <w:rsid w:val="00B9508F"/>
    <w:rsid w:val="00B95345"/>
    <w:rsid w:val="00B96502"/>
    <w:rsid w:val="00B96937"/>
    <w:rsid w:val="00B96D2A"/>
    <w:rsid w:val="00B972AC"/>
    <w:rsid w:val="00BA21EA"/>
    <w:rsid w:val="00BA4547"/>
    <w:rsid w:val="00BB0BF5"/>
    <w:rsid w:val="00BB2258"/>
    <w:rsid w:val="00BB4A89"/>
    <w:rsid w:val="00BB50CC"/>
    <w:rsid w:val="00BB7EE1"/>
    <w:rsid w:val="00BC22A9"/>
    <w:rsid w:val="00BC24ED"/>
    <w:rsid w:val="00BC4430"/>
    <w:rsid w:val="00BC578E"/>
    <w:rsid w:val="00BC590D"/>
    <w:rsid w:val="00BD595D"/>
    <w:rsid w:val="00BD5AAE"/>
    <w:rsid w:val="00BE0997"/>
    <w:rsid w:val="00BE320F"/>
    <w:rsid w:val="00BE4A17"/>
    <w:rsid w:val="00BE60A1"/>
    <w:rsid w:val="00BF4D61"/>
    <w:rsid w:val="00C05FBB"/>
    <w:rsid w:val="00C12997"/>
    <w:rsid w:val="00C173F9"/>
    <w:rsid w:val="00C2782C"/>
    <w:rsid w:val="00C310A8"/>
    <w:rsid w:val="00C31791"/>
    <w:rsid w:val="00C45446"/>
    <w:rsid w:val="00C51167"/>
    <w:rsid w:val="00C559EB"/>
    <w:rsid w:val="00C56B28"/>
    <w:rsid w:val="00C605DF"/>
    <w:rsid w:val="00C62DBD"/>
    <w:rsid w:val="00C71C8E"/>
    <w:rsid w:val="00C86D85"/>
    <w:rsid w:val="00C92BAE"/>
    <w:rsid w:val="00C92BEE"/>
    <w:rsid w:val="00CA28DC"/>
    <w:rsid w:val="00CA61D4"/>
    <w:rsid w:val="00CB33DF"/>
    <w:rsid w:val="00CC0BE2"/>
    <w:rsid w:val="00CC131C"/>
    <w:rsid w:val="00CC189B"/>
    <w:rsid w:val="00CC413C"/>
    <w:rsid w:val="00CC4945"/>
    <w:rsid w:val="00CC6322"/>
    <w:rsid w:val="00CC6A57"/>
    <w:rsid w:val="00CC6F38"/>
    <w:rsid w:val="00CD3DE5"/>
    <w:rsid w:val="00CD5714"/>
    <w:rsid w:val="00CD684F"/>
    <w:rsid w:val="00CE140E"/>
    <w:rsid w:val="00CE2087"/>
    <w:rsid w:val="00CE262C"/>
    <w:rsid w:val="00CE5312"/>
    <w:rsid w:val="00CE5C53"/>
    <w:rsid w:val="00CF415D"/>
    <w:rsid w:val="00CF73BA"/>
    <w:rsid w:val="00D0360E"/>
    <w:rsid w:val="00D058F8"/>
    <w:rsid w:val="00D1319D"/>
    <w:rsid w:val="00D14BC3"/>
    <w:rsid w:val="00D16C97"/>
    <w:rsid w:val="00D17818"/>
    <w:rsid w:val="00D2036D"/>
    <w:rsid w:val="00D243BB"/>
    <w:rsid w:val="00D35011"/>
    <w:rsid w:val="00D357AE"/>
    <w:rsid w:val="00D3786F"/>
    <w:rsid w:val="00D37BB6"/>
    <w:rsid w:val="00D4234A"/>
    <w:rsid w:val="00D54A1E"/>
    <w:rsid w:val="00D55E38"/>
    <w:rsid w:val="00D60A52"/>
    <w:rsid w:val="00D62614"/>
    <w:rsid w:val="00D66542"/>
    <w:rsid w:val="00D66E2C"/>
    <w:rsid w:val="00D7748A"/>
    <w:rsid w:val="00D85F41"/>
    <w:rsid w:val="00D96141"/>
    <w:rsid w:val="00D97429"/>
    <w:rsid w:val="00DA267E"/>
    <w:rsid w:val="00DA4962"/>
    <w:rsid w:val="00DB31AF"/>
    <w:rsid w:val="00DB6E2D"/>
    <w:rsid w:val="00DB708D"/>
    <w:rsid w:val="00DB743D"/>
    <w:rsid w:val="00DC1E38"/>
    <w:rsid w:val="00DC2AB9"/>
    <w:rsid w:val="00DC2F56"/>
    <w:rsid w:val="00DC38FB"/>
    <w:rsid w:val="00DC47C2"/>
    <w:rsid w:val="00DC4BB3"/>
    <w:rsid w:val="00DD0E0A"/>
    <w:rsid w:val="00DD0E98"/>
    <w:rsid w:val="00DD4A74"/>
    <w:rsid w:val="00DE2B28"/>
    <w:rsid w:val="00DE4163"/>
    <w:rsid w:val="00DE4378"/>
    <w:rsid w:val="00DE7FE9"/>
    <w:rsid w:val="00DF0E45"/>
    <w:rsid w:val="00DF207D"/>
    <w:rsid w:val="00DF2762"/>
    <w:rsid w:val="00DF7041"/>
    <w:rsid w:val="00E012C1"/>
    <w:rsid w:val="00E05FF2"/>
    <w:rsid w:val="00E13E84"/>
    <w:rsid w:val="00E13F68"/>
    <w:rsid w:val="00E1438D"/>
    <w:rsid w:val="00E26493"/>
    <w:rsid w:val="00E346B8"/>
    <w:rsid w:val="00E35347"/>
    <w:rsid w:val="00E370C3"/>
    <w:rsid w:val="00E434D1"/>
    <w:rsid w:val="00E43E6B"/>
    <w:rsid w:val="00E47932"/>
    <w:rsid w:val="00E6243F"/>
    <w:rsid w:val="00E65FFF"/>
    <w:rsid w:val="00E66240"/>
    <w:rsid w:val="00E66392"/>
    <w:rsid w:val="00E66CDC"/>
    <w:rsid w:val="00E672BA"/>
    <w:rsid w:val="00E67893"/>
    <w:rsid w:val="00E73A89"/>
    <w:rsid w:val="00E75ED1"/>
    <w:rsid w:val="00E77971"/>
    <w:rsid w:val="00E8270C"/>
    <w:rsid w:val="00E86A97"/>
    <w:rsid w:val="00E9125A"/>
    <w:rsid w:val="00EA745A"/>
    <w:rsid w:val="00EB4FAB"/>
    <w:rsid w:val="00EB603A"/>
    <w:rsid w:val="00EC4FAB"/>
    <w:rsid w:val="00ED45B5"/>
    <w:rsid w:val="00ED4DCF"/>
    <w:rsid w:val="00ED7096"/>
    <w:rsid w:val="00EE13DA"/>
    <w:rsid w:val="00EE2BD6"/>
    <w:rsid w:val="00EE3CF7"/>
    <w:rsid w:val="00EE44F5"/>
    <w:rsid w:val="00EE4C34"/>
    <w:rsid w:val="00EF0C4D"/>
    <w:rsid w:val="00EF0F9B"/>
    <w:rsid w:val="00EF55B3"/>
    <w:rsid w:val="00F002D7"/>
    <w:rsid w:val="00F01113"/>
    <w:rsid w:val="00F020BE"/>
    <w:rsid w:val="00F05EEC"/>
    <w:rsid w:val="00F07ACC"/>
    <w:rsid w:val="00F07CC7"/>
    <w:rsid w:val="00F12B6F"/>
    <w:rsid w:val="00F1351C"/>
    <w:rsid w:val="00F14426"/>
    <w:rsid w:val="00F2049E"/>
    <w:rsid w:val="00F2215D"/>
    <w:rsid w:val="00F23A90"/>
    <w:rsid w:val="00F23AA3"/>
    <w:rsid w:val="00F26552"/>
    <w:rsid w:val="00F2770A"/>
    <w:rsid w:val="00F32249"/>
    <w:rsid w:val="00F32515"/>
    <w:rsid w:val="00F3372D"/>
    <w:rsid w:val="00F348CE"/>
    <w:rsid w:val="00F34E84"/>
    <w:rsid w:val="00F34EFF"/>
    <w:rsid w:val="00F36097"/>
    <w:rsid w:val="00F3770B"/>
    <w:rsid w:val="00F379D7"/>
    <w:rsid w:val="00F449DD"/>
    <w:rsid w:val="00F45445"/>
    <w:rsid w:val="00F5274F"/>
    <w:rsid w:val="00F53376"/>
    <w:rsid w:val="00F540A8"/>
    <w:rsid w:val="00F56B31"/>
    <w:rsid w:val="00F6027B"/>
    <w:rsid w:val="00F629EB"/>
    <w:rsid w:val="00F63834"/>
    <w:rsid w:val="00F63912"/>
    <w:rsid w:val="00F73BE7"/>
    <w:rsid w:val="00F73D07"/>
    <w:rsid w:val="00F74695"/>
    <w:rsid w:val="00F86FB9"/>
    <w:rsid w:val="00F94967"/>
    <w:rsid w:val="00F96287"/>
    <w:rsid w:val="00F97866"/>
    <w:rsid w:val="00FA1142"/>
    <w:rsid w:val="00FA6475"/>
    <w:rsid w:val="00FB547C"/>
    <w:rsid w:val="00FB59F3"/>
    <w:rsid w:val="00FC35A5"/>
    <w:rsid w:val="00FC4E3D"/>
    <w:rsid w:val="00FC511D"/>
    <w:rsid w:val="00FC5B1C"/>
    <w:rsid w:val="00FC63FD"/>
    <w:rsid w:val="00FC6B3E"/>
    <w:rsid w:val="00FC7F59"/>
    <w:rsid w:val="00FD02CB"/>
    <w:rsid w:val="00FD0B63"/>
    <w:rsid w:val="00FD1E72"/>
    <w:rsid w:val="00FD7723"/>
    <w:rsid w:val="00FD7E61"/>
    <w:rsid w:val="00FE2C9C"/>
    <w:rsid w:val="00FE3C3C"/>
    <w:rsid w:val="00FE6CCB"/>
    <w:rsid w:val="00FF1AA2"/>
    <w:rsid w:val="00FF69B8"/>
    <w:rsid w:val="00FF70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6BAB"/>
  <w15:docId w15:val="{BC8C3B4D-5A95-404A-A5B9-FDB77E88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54"/>
    <w:pPr>
      <w:spacing w:line="280" w:lineRule="atLeast"/>
    </w:pPr>
    <w:rPr>
      <w:rFonts w:ascii="Garamond" w:hAnsi="Garamond"/>
      <w:sz w:val="22"/>
    </w:rPr>
  </w:style>
  <w:style w:type="paragraph" w:styleId="Overskrift1">
    <w:name w:val="heading 1"/>
    <w:basedOn w:val="Normal"/>
    <w:next w:val="Normal"/>
    <w:link w:val="Overskrift1Tegn"/>
    <w:uiPriority w:val="1"/>
    <w:qFormat/>
    <w:rsid w:val="00AE1404"/>
    <w:pPr>
      <w:keepNext/>
      <w:keepLines/>
      <w:spacing w:line="360" w:lineRule="atLeast"/>
      <w:outlineLvl w:val="0"/>
    </w:pPr>
    <w:rPr>
      <w:rFonts w:ascii="Arial" w:eastAsiaTheme="majorEastAsia" w:hAnsi="Arial" w:cstheme="majorBidi"/>
      <w:b/>
      <w:bCs/>
      <w:spacing w:val="5"/>
      <w:sz w:val="28"/>
      <w:szCs w:val="28"/>
    </w:rPr>
  </w:style>
  <w:style w:type="paragraph" w:styleId="Overskrift2">
    <w:name w:val="heading 2"/>
    <w:basedOn w:val="Normal"/>
    <w:next w:val="Normal"/>
    <w:link w:val="Overskrift2Tegn"/>
    <w:uiPriority w:val="1"/>
    <w:qFormat/>
    <w:rsid w:val="00AE1404"/>
    <w:pPr>
      <w:keepNext/>
      <w:keepLines/>
      <w:outlineLvl w:val="1"/>
    </w:pPr>
    <w:rPr>
      <w:rFonts w:ascii="Arial" w:eastAsiaTheme="majorEastAsia" w:hAnsi="Arial" w:cstheme="majorBidi"/>
      <w:b/>
      <w:bCs/>
      <w:spacing w:val="5"/>
      <w:sz w:val="24"/>
      <w:szCs w:val="26"/>
    </w:rPr>
  </w:style>
  <w:style w:type="paragraph" w:styleId="Overskrift3">
    <w:name w:val="heading 3"/>
    <w:basedOn w:val="Normal"/>
    <w:next w:val="Normal"/>
    <w:link w:val="Overskrift3Tegn"/>
    <w:uiPriority w:val="1"/>
    <w:qFormat/>
    <w:rsid w:val="00AE1404"/>
    <w:pPr>
      <w:keepNext/>
      <w:keepLines/>
      <w:contextualSpacing/>
      <w:outlineLvl w:val="2"/>
    </w:pPr>
    <w:rPr>
      <w:rFonts w:ascii="Arial" w:eastAsiaTheme="majorEastAsia" w:hAnsi="Arial" w:cstheme="majorBidi"/>
      <w:b/>
      <w:bCs/>
      <w:spacing w:val="5"/>
      <w:sz w:val="20"/>
    </w:rPr>
  </w:style>
  <w:style w:type="paragraph" w:styleId="Overskrift4">
    <w:name w:val="heading 4"/>
    <w:basedOn w:val="Normal"/>
    <w:next w:val="Normal"/>
    <w:link w:val="Overskrift4Tegn"/>
    <w:uiPriority w:val="1"/>
    <w:rsid w:val="00AE1404"/>
    <w:pPr>
      <w:keepNext/>
      <w:keepLines/>
      <w:outlineLvl w:val="3"/>
    </w:pPr>
    <w:rPr>
      <w:rFonts w:ascii="Arial" w:eastAsiaTheme="majorEastAsia" w:hAnsi="Arial" w:cstheme="majorBidi"/>
      <w:b/>
      <w:bCs/>
      <w:iCs/>
      <w:spacing w:val="5"/>
      <w:sz w:val="18"/>
    </w:rPr>
  </w:style>
  <w:style w:type="paragraph" w:styleId="Overskrift5">
    <w:name w:val="heading 5"/>
    <w:basedOn w:val="Overskrift4"/>
    <w:next w:val="Normal"/>
    <w:link w:val="Overskrift5Tegn"/>
    <w:uiPriority w:val="1"/>
    <w:semiHidden/>
    <w:rsid w:val="00EF0F9B"/>
    <w:pPr>
      <w:outlineLvl w:val="4"/>
    </w:pPr>
  </w:style>
  <w:style w:type="paragraph" w:styleId="Overskrift6">
    <w:name w:val="heading 6"/>
    <w:basedOn w:val="Overskrift5"/>
    <w:next w:val="Normal"/>
    <w:link w:val="Overskrift6Tegn"/>
    <w:uiPriority w:val="1"/>
    <w:semiHidden/>
    <w:rsid w:val="00EF0F9B"/>
    <w:pPr>
      <w:outlineLvl w:val="5"/>
    </w:pPr>
  </w:style>
  <w:style w:type="paragraph" w:styleId="Overskrift7">
    <w:name w:val="heading 7"/>
    <w:basedOn w:val="Overskrift6"/>
    <w:next w:val="Normal"/>
    <w:link w:val="Overskrift7Tegn"/>
    <w:uiPriority w:val="1"/>
    <w:semiHidden/>
    <w:rsid w:val="00EF0F9B"/>
    <w:pPr>
      <w:outlineLvl w:val="6"/>
    </w:pPr>
  </w:style>
  <w:style w:type="paragraph" w:styleId="Overskrift8">
    <w:name w:val="heading 8"/>
    <w:basedOn w:val="Overskrift7"/>
    <w:next w:val="Normal"/>
    <w:link w:val="Overskrift8Tegn"/>
    <w:uiPriority w:val="1"/>
    <w:semiHidden/>
    <w:rsid w:val="00EF0F9B"/>
    <w:pPr>
      <w:outlineLvl w:val="7"/>
    </w:pPr>
  </w:style>
  <w:style w:type="paragraph" w:styleId="Overskrift9">
    <w:name w:val="heading 9"/>
    <w:basedOn w:val="Overskrift8"/>
    <w:next w:val="Normal"/>
    <w:link w:val="Overskrift9Tegn"/>
    <w:uiPriority w:val="1"/>
    <w:semiHidden/>
    <w:rsid w:val="00EF0F9B"/>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rsid w:val="00CE262C"/>
    <w:rPr>
      <w:rFonts w:ascii="Garamond" w:hAnsi="Garamond"/>
      <w:sz w:val="16"/>
    </w:rPr>
  </w:style>
  <w:style w:type="paragraph" w:styleId="Sidefod">
    <w:name w:val="footer"/>
    <w:basedOn w:val="Normal"/>
    <w:link w:val="SidefodTegn"/>
    <w:uiPriority w:val="21"/>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rsid w:val="00DC2AB9"/>
    <w:rPr>
      <w:rFonts w:ascii="Garamond" w:hAnsi="Garamond"/>
      <w:sz w:val="16"/>
    </w:rPr>
  </w:style>
  <w:style w:type="character" w:customStyle="1" w:styleId="Overskrift1Tegn">
    <w:name w:val="Overskrift 1 Tegn"/>
    <w:basedOn w:val="Standardskrifttypeiafsnit"/>
    <w:link w:val="Overskrift1"/>
    <w:uiPriority w:val="1"/>
    <w:rsid w:val="00AE1404"/>
    <w:rPr>
      <w:rFonts w:ascii="Arial" w:eastAsiaTheme="majorEastAsia" w:hAnsi="Arial" w:cstheme="majorBidi"/>
      <w:b/>
      <w:bCs/>
      <w:spacing w:val="5"/>
      <w:sz w:val="28"/>
      <w:szCs w:val="28"/>
    </w:rPr>
  </w:style>
  <w:style w:type="character" w:customStyle="1" w:styleId="Overskrift2Tegn">
    <w:name w:val="Overskrift 2 Tegn"/>
    <w:basedOn w:val="Standardskrifttypeiafsnit"/>
    <w:link w:val="Overskrift2"/>
    <w:uiPriority w:val="1"/>
    <w:rsid w:val="00AE1404"/>
    <w:rPr>
      <w:rFonts w:ascii="Arial" w:eastAsiaTheme="majorEastAsia" w:hAnsi="Arial" w:cstheme="majorBidi"/>
      <w:b/>
      <w:bCs/>
      <w:spacing w:val="5"/>
      <w:sz w:val="24"/>
      <w:szCs w:val="26"/>
    </w:rPr>
  </w:style>
  <w:style w:type="character" w:customStyle="1" w:styleId="Overskrift3Tegn">
    <w:name w:val="Overskrift 3 Tegn"/>
    <w:basedOn w:val="Standardskrifttypeiafsnit"/>
    <w:link w:val="Overskrift3"/>
    <w:uiPriority w:val="1"/>
    <w:rsid w:val="00AE1404"/>
    <w:rPr>
      <w:rFonts w:ascii="Arial" w:eastAsiaTheme="majorEastAsia" w:hAnsi="Arial" w:cstheme="majorBidi"/>
      <w:b/>
      <w:bCs/>
      <w:spacing w:val="5"/>
      <w:sz w:val="20"/>
    </w:rPr>
  </w:style>
  <w:style w:type="character" w:customStyle="1" w:styleId="Overskrift4Tegn">
    <w:name w:val="Overskrift 4 Tegn"/>
    <w:basedOn w:val="Standardskrifttypeiafsnit"/>
    <w:link w:val="Overskrift4"/>
    <w:uiPriority w:val="1"/>
    <w:rsid w:val="00AE1404"/>
    <w:rPr>
      <w:rFonts w:ascii="Arial" w:eastAsiaTheme="majorEastAsia" w:hAnsi="Arial" w:cstheme="majorBidi"/>
      <w:b/>
      <w:bCs/>
      <w:iCs/>
      <w:spacing w:val="5"/>
    </w:rPr>
  </w:style>
  <w:style w:type="character" w:customStyle="1" w:styleId="Overskrift5Tegn">
    <w:name w:val="Overskrift 5 Tegn"/>
    <w:basedOn w:val="Standardskrifttypeiafsnit"/>
    <w:link w:val="Overskrift5"/>
    <w:uiPriority w:val="1"/>
    <w:semiHidden/>
    <w:rsid w:val="00EF0F9B"/>
    <w:rPr>
      <w:rFonts w:ascii="Arial" w:eastAsiaTheme="majorEastAsia" w:hAnsi="Arial" w:cstheme="majorBidi"/>
      <w:b/>
      <w:bCs/>
      <w:iCs/>
    </w:rPr>
  </w:style>
  <w:style w:type="character" w:customStyle="1" w:styleId="Overskrift6Tegn">
    <w:name w:val="Overskrift 6 Tegn"/>
    <w:basedOn w:val="Standardskrifttypeiafsnit"/>
    <w:link w:val="Overskrift6"/>
    <w:uiPriority w:val="1"/>
    <w:semiHidden/>
    <w:rsid w:val="00EF0F9B"/>
    <w:rPr>
      <w:rFonts w:ascii="Arial" w:eastAsiaTheme="majorEastAsia" w:hAnsi="Arial" w:cstheme="majorBidi"/>
      <w:b/>
      <w:bCs/>
      <w:iCs/>
    </w:rPr>
  </w:style>
  <w:style w:type="character" w:customStyle="1" w:styleId="Overskrift7Tegn">
    <w:name w:val="Overskrift 7 Tegn"/>
    <w:basedOn w:val="Standardskrifttypeiafsnit"/>
    <w:link w:val="Overskrift7"/>
    <w:uiPriority w:val="1"/>
    <w:semiHidden/>
    <w:rsid w:val="00EF0F9B"/>
    <w:rPr>
      <w:rFonts w:ascii="Arial" w:eastAsiaTheme="majorEastAsia" w:hAnsi="Arial" w:cstheme="majorBidi"/>
      <w:b/>
      <w:bCs/>
      <w:iCs/>
    </w:rPr>
  </w:style>
  <w:style w:type="character" w:customStyle="1" w:styleId="Overskrift8Tegn">
    <w:name w:val="Overskrift 8 Tegn"/>
    <w:basedOn w:val="Standardskrifttypeiafsnit"/>
    <w:link w:val="Overskrift8"/>
    <w:uiPriority w:val="1"/>
    <w:semiHidden/>
    <w:rsid w:val="00EF0F9B"/>
    <w:rPr>
      <w:rFonts w:ascii="Arial" w:eastAsiaTheme="majorEastAsia" w:hAnsi="Arial" w:cstheme="majorBidi"/>
      <w:b/>
      <w:bCs/>
      <w:iCs/>
    </w:rPr>
  </w:style>
  <w:style w:type="character" w:customStyle="1" w:styleId="Overskrift9Tegn">
    <w:name w:val="Overskrift 9 Tegn"/>
    <w:basedOn w:val="Standardskrifttypeiafsnit"/>
    <w:link w:val="Overskrift9"/>
    <w:uiPriority w:val="1"/>
    <w:semiHidden/>
    <w:rsid w:val="00EF0F9B"/>
    <w:rPr>
      <w:rFonts w:ascii="Arial" w:eastAsiaTheme="majorEastAsia" w:hAnsi="Arial" w:cstheme="majorBidi"/>
      <w:b/>
      <w:bCs/>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CB33DF"/>
    <w:pPr>
      <w:ind w:left="57" w:right="57"/>
    </w:pPr>
    <w:rPr>
      <w:rFonts w:ascii="Arial" w:hAnsi="Arial"/>
      <w:bCs/>
      <w:sz w:val="17"/>
    </w:rPr>
  </w:style>
  <w:style w:type="paragraph" w:styleId="Indholdsfortegnelse1">
    <w:name w:val="toc 1"/>
    <w:basedOn w:val="Normal"/>
    <w:next w:val="Normal"/>
    <w:uiPriority w:val="39"/>
    <w:rsid w:val="002E74A4"/>
    <w:pPr>
      <w:ind w:right="567"/>
    </w:pPr>
    <w:rPr>
      <w:b/>
    </w:rPr>
  </w:style>
  <w:style w:type="paragraph" w:styleId="Indholdsfortegnelse2">
    <w:name w:val="toc 2"/>
    <w:basedOn w:val="Normal"/>
    <w:next w:val="Normal"/>
    <w:uiPriority w:val="39"/>
    <w:rsid w:val="009E4B94"/>
    <w:pPr>
      <w:ind w:right="567"/>
    </w:pPr>
  </w:style>
  <w:style w:type="paragraph" w:styleId="Indholdsfortegnelse3">
    <w:name w:val="toc 3"/>
    <w:basedOn w:val="Normal"/>
    <w:next w:val="Normal"/>
    <w:uiPriority w:val="39"/>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Overskrift1"/>
    <w:next w:val="Normal"/>
    <w:uiPriority w:val="39"/>
    <w:semiHidden/>
    <w:qFormat/>
    <w:rsid w:val="002E74A4"/>
    <w:pPr>
      <w:spacing w:after="520"/>
      <w:outlineLvl w:val="9"/>
    </w:p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EF0F9B"/>
    <w:rPr>
      <w:rFonts w:ascii="Arial" w:hAnsi="Arial"/>
      <w:sz w:val="14"/>
    </w:rPr>
  </w:style>
  <w:style w:type="paragraph" w:customStyle="1" w:styleId="Hjrespaltetekst">
    <w:name w:val="Højrespalte tekst"/>
    <w:uiPriority w:val="8"/>
    <w:rsid w:val="00030F87"/>
    <w:pPr>
      <w:spacing w:line="220" w:lineRule="exact"/>
    </w:pPr>
    <w:rPr>
      <w:rFonts w:ascii="Arial" w:hAnsi="Arial"/>
      <w:noProof/>
      <w:color w:val="14143C"/>
      <w:spacing w:val="5"/>
      <w:sz w:val="14"/>
    </w:rPr>
  </w:style>
  <w:style w:type="paragraph" w:customStyle="1" w:styleId="Hjrespalte-Overskrift">
    <w:name w:val="Højrespalte - Overskrift"/>
    <w:basedOn w:val="Hjrespaltetekst"/>
    <w:next w:val="Hjrespaltetekst"/>
    <w:uiPriority w:val="7"/>
    <w:rsid w:val="00D66E2C"/>
    <w:pPr>
      <w:spacing w:line="280" w:lineRule="exact"/>
    </w:pPr>
    <w:rPr>
      <w:b/>
      <w:sz w:val="18"/>
    </w:rPr>
  </w:style>
  <w:style w:type="paragraph" w:customStyle="1" w:styleId="Hjrespalte-Fed">
    <w:name w:val="Højrespalte - Fed"/>
    <w:basedOn w:val="Hjrespaltetekst"/>
    <w:next w:val="Hjrespalte-Overskrift"/>
    <w:uiPriority w:val="7"/>
    <w:rsid w:val="00F6027B"/>
    <w:pPr>
      <w:tabs>
        <w:tab w:val="left" w:pos="567"/>
      </w:tabs>
      <w:spacing w:line="230" w:lineRule="exact"/>
    </w:pPr>
    <w:rPr>
      <w:b/>
      <w:spacing w:val="4"/>
    </w:rPr>
  </w:style>
  <w:style w:type="paragraph" w:styleId="Citatoverskrift">
    <w:name w:val="toa heading"/>
    <w:basedOn w:val="Normal"/>
    <w:next w:val="Normal"/>
    <w:uiPriority w:val="2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29"/>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11"/>
    <w:rsid w:val="00B9508F"/>
    <w:pPr>
      <w:spacing w:before="40" w:after="40" w:line="240" w:lineRule="atLeast"/>
      <w:ind w:left="227" w:right="227"/>
    </w:pPr>
    <w:rPr>
      <w:rFonts w:ascii="Arial" w:hAnsi="Arial"/>
      <w:sz w:val="16"/>
    </w:rPr>
  </w:style>
  <w:style w:type="paragraph" w:customStyle="1" w:styleId="Tabel-KolonneOverskrift">
    <w:name w:val="Tabel - Kolonne Overskrift"/>
    <w:basedOn w:val="Tabel"/>
    <w:uiPriority w:val="4"/>
    <w:rsid w:val="00B9508F"/>
  </w:style>
  <w:style w:type="paragraph" w:customStyle="1" w:styleId="Tabel-TekstTotal">
    <w:name w:val="Tabel - Tekst Total"/>
    <w:basedOn w:val="Tabel-KolonneOverskrift"/>
    <w:uiPriority w:val="14"/>
    <w:rsid w:val="00424709"/>
    <w:rPr>
      <w:b/>
    </w:rPr>
  </w:style>
  <w:style w:type="paragraph" w:customStyle="1" w:styleId="Tabel-Tal">
    <w:name w:val="Tabel - Tal"/>
    <w:basedOn w:val="Tabel"/>
    <w:uiPriority w:val="14"/>
    <w:rsid w:val="00893791"/>
    <w:pPr>
      <w:jc w:val="right"/>
    </w:pPr>
  </w:style>
  <w:style w:type="paragraph" w:customStyle="1" w:styleId="Tabel-TalTotal">
    <w:name w:val="Tabel - Tal Total"/>
    <w:basedOn w:val="Tabel-Tal"/>
    <w:uiPriority w:val="1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29"/>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775409"/>
    <w:pPr>
      <w:spacing w:line="240" w:lineRule="auto"/>
    </w:pPr>
    <w:rPr>
      <w:rFonts w:ascii="Garamond" w:hAnsi="Garamond"/>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DocumentHeading">
    <w:name w:val="Document Heading"/>
    <w:basedOn w:val="Overskrift4"/>
    <w:uiPriority w:val="6"/>
    <w:semiHidden/>
    <w:rsid w:val="00AB5B85"/>
    <w:pPr>
      <w:spacing w:after="260"/>
    </w:p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Hjrespaltetekst"/>
    <w:uiPriority w:val="8"/>
    <w:rsid w:val="008D5A02"/>
  </w:style>
  <w:style w:type="paragraph" w:styleId="Markeringsbobletekst">
    <w:name w:val="Balloon Text"/>
    <w:basedOn w:val="Normal"/>
    <w:link w:val="MarkeringsbobletekstTegn"/>
    <w:uiPriority w:val="99"/>
    <w:semiHidden/>
    <w:rsid w:val="000070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703F"/>
    <w:rPr>
      <w:rFonts w:ascii="Tahoma" w:hAnsi="Tahoma" w:cs="Tahoma"/>
      <w:sz w:val="16"/>
      <w:szCs w:val="16"/>
    </w:rPr>
  </w:style>
  <w:style w:type="character" w:styleId="Hyperlink">
    <w:name w:val="Hyperlink"/>
    <w:basedOn w:val="Standardskrifttypeiafsnit"/>
    <w:uiPriority w:val="99"/>
    <w:rsid w:val="00504882"/>
    <w:rPr>
      <w:color w:val="0000FF" w:themeColor="hyperlink"/>
      <w:u w:val="single"/>
    </w:rPr>
  </w:style>
  <w:style w:type="paragraph" w:customStyle="1" w:styleId="SmtekstRegular">
    <w:name w:val="Småtekst  Regular"/>
    <w:basedOn w:val="Normal"/>
    <w:uiPriority w:val="2"/>
    <w:qFormat/>
    <w:rsid w:val="00030F87"/>
    <w:rPr>
      <w:rFonts w:ascii="Arial" w:hAnsi="Arial"/>
      <w:spacing w:val="5"/>
      <w:sz w:val="16"/>
    </w:rPr>
  </w:style>
  <w:style w:type="paragraph" w:customStyle="1" w:styleId="SmtekstFed">
    <w:name w:val="Småtekst Fed"/>
    <w:basedOn w:val="SmtekstRegular"/>
    <w:next w:val="SmtekstRegular"/>
    <w:uiPriority w:val="2"/>
    <w:qFormat/>
    <w:rsid w:val="00203DE6"/>
    <w:rPr>
      <w:b/>
    </w:rPr>
  </w:style>
  <w:style w:type="paragraph" w:customStyle="1" w:styleId="Tabel-KolonneOverskriftHvid">
    <w:name w:val="Tabel - Kolonne Overskrift Hvid"/>
    <w:basedOn w:val="Tabel-KolonneOverskrift"/>
    <w:uiPriority w:val="10"/>
    <w:qFormat/>
    <w:rsid w:val="00B6504E"/>
    <w:rPr>
      <w:color w:val="FFFFFF" w:themeColor="background1"/>
    </w:rPr>
  </w:style>
  <w:style w:type="paragraph" w:customStyle="1" w:styleId="Tabel-BrdtekstArial">
    <w:name w:val="Tabel - Brødtekst (Arial)"/>
    <w:basedOn w:val="Normal"/>
    <w:uiPriority w:val="11"/>
    <w:qFormat/>
    <w:rsid w:val="000A42E7"/>
    <w:pPr>
      <w:ind w:left="227" w:right="227"/>
      <w:contextualSpacing/>
    </w:pPr>
    <w:rPr>
      <w:rFonts w:ascii="Arial" w:hAnsi="Arial"/>
      <w:sz w:val="16"/>
    </w:rPr>
  </w:style>
  <w:style w:type="table" w:customStyle="1" w:styleId="SKM-Tabel-Bl">
    <w:name w:val="SKM - Tabel - Blå"/>
    <w:basedOn w:val="Tabel-Normal"/>
    <w:uiPriority w:val="99"/>
    <w:rsid w:val="00131F5D"/>
    <w:pPr>
      <w:spacing w:line="240" w:lineRule="auto"/>
    </w:pPr>
    <w:rPr>
      <w:rFonts w:ascii="Garamond" w:hAnsi="Garamond"/>
      <w:sz w:val="22"/>
    </w:rPr>
    <w:tblPr>
      <w:tblCellMar>
        <w:left w:w="0" w:type="dxa"/>
        <w:right w:w="0" w:type="dxa"/>
      </w:tblCellMar>
    </w:tblPr>
    <w:tcPr>
      <w:shd w:val="clear" w:color="auto" w:fill="D2CED8"/>
    </w:tcPr>
    <w:tblStylePr w:type="firstRow">
      <w:rPr>
        <w:rFonts w:ascii="Arial" w:hAnsi="Arial"/>
        <w:sz w:val="22"/>
      </w:rPr>
      <w:tblPr/>
      <w:tcPr>
        <w:shd w:val="clear" w:color="auto" w:fill="14143C" w:themeFill="accent1"/>
      </w:tcPr>
    </w:tblStylePr>
  </w:style>
  <w:style w:type="table" w:styleId="Lysskygge-farve1">
    <w:name w:val="Light Shading Accent 1"/>
    <w:basedOn w:val="Tabel-Normal"/>
    <w:uiPriority w:val="60"/>
    <w:rsid w:val="00530A82"/>
    <w:pPr>
      <w:spacing w:line="240" w:lineRule="auto"/>
    </w:pPr>
    <w:rPr>
      <w:color w:val="0F0F2C" w:themeColor="accent1" w:themeShade="BF"/>
    </w:rPr>
    <w:tblPr>
      <w:tblStyleRowBandSize w:val="1"/>
      <w:tblStyleColBandSize w:val="1"/>
      <w:tblBorders>
        <w:top w:val="single" w:sz="8" w:space="0" w:color="14143C" w:themeColor="accent1"/>
        <w:bottom w:val="single" w:sz="8" w:space="0" w:color="14143C" w:themeColor="accent1"/>
      </w:tblBorders>
    </w:tblPr>
    <w:tblStylePr w:type="firstRow">
      <w:pPr>
        <w:spacing w:before="0" w:after="0" w:line="240" w:lineRule="auto"/>
      </w:pPr>
      <w:rPr>
        <w:b/>
        <w:bCs/>
      </w:rPr>
      <w:tblPr/>
      <w:tcPr>
        <w:tcBorders>
          <w:top w:val="single" w:sz="8" w:space="0" w:color="14143C" w:themeColor="accent1"/>
          <w:left w:val="nil"/>
          <w:bottom w:val="single" w:sz="8" w:space="0" w:color="14143C" w:themeColor="accent1"/>
          <w:right w:val="nil"/>
          <w:insideH w:val="nil"/>
          <w:insideV w:val="nil"/>
        </w:tcBorders>
      </w:tcPr>
    </w:tblStylePr>
    <w:tblStylePr w:type="lastRow">
      <w:pPr>
        <w:spacing w:before="0" w:after="0" w:line="240" w:lineRule="auto"/>
      </w:pPr>
      <w:rPr>
        <w:b/>
        <w:bCs/>
      </w:rPr>
      <w:tblPr/>
      <w:tcPr>
        <w:tcBorders>
          <w:top w:val="single" w:sz="8" w:space="0" w:color="14143C" w:themeColor="accent1"/>
          <w:left w:val="nil"/>
          <w:bottom w:val="single" w:sz="8" w:space="0" w:color="1414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AFE4" w:themeFill="accent1" w:themeFillTint="3F"/>
      </w:tcPr>
    </w:tblStylePr>
    <w:tblStylePr w:type="band1Horz">
      <w:tblPr/>
      <w:tcPr>
        <w:tcBorders>
          <w:left w:val="nil"/>
          <w:right w:val="nil"/>
          <w:insideH w:val="nil"/>
          <w:insideV w:val="nil"/>
        </w:tcBorders>
        <w:shd w:val="clear" w:color="auto" w:fill="AFAFE4" w:themeFill="accent1" w:themeFillTint="3F"/>
      </w:tcPr>
    </w:tblStylePr>
  </w:style>
  <w:style w:type="paragraph" w:customStyle="1" w:styleId="Billedtekstnedre">
    <w:name w:val="Billedtekst nedre"/>
    <w:basedOn w:val="Normal"/>
    <w:next w:val="Normal"/>
    <w:uiPriority w:val="3"/>
    <w:qFormat/>
    <w:rsid w:val="00F45445"/>
    <w:pPr>
      <w:spacing w:before="57" w:line="150" w:lineRule="atLeast"/>
    </w:pPr>
    <w:rPr>
      <w:rFonts w:ascii="Arial" w:hAnsi="Arial"/>
      <w:color w:val="14143C"/>
      <w:sz w:val="12"/>
    </w:rPr>
  </w:style>
  <w:style w:type="paragraph" w:customStyle="1" w:styleId="Tabel-BrdtekstmedafstandptekstGaramond">
    <w:name w:val="Tabel - Brødtekst med afstand på tekst (Garamond)"/>
    <w:basedOn w:val="Tabel-BrdtekstArial"/>
    <w:rsid w:val="00B5346F"/>
    <w:pPr>
      <w:spacing w:before="280" w:after="280"/>
    </w:pPr>
    <w:rPr>
      <w:rFonts w:ascii="Garamond" w:hAnsi="Garamond"/>
      <w:sz w:val="22"/>
    </w:rPr>
  </w:style>
  <w:style w:type="paragraph" w:customStyle="1" w:styleId="Tabel-BrdtekstGaramond">
    <w:name w:val="Tabel - Brødtekst (Garamond)"/>
    <w:basedOn w:val="Normal"/>
    <w:uiPriority w:val="11"/>
    <w:qFormat/>
    <w:rsid w:val="00C173F9"/>
    <w:pPr>
      <w:ind w:left="227" w:right="227"/>
      <w:contextualSpacing/>
    </w:pPr>
    <w:rPr>
      <w:rFonts w:ascii="Arial" w:hAnsi="Arial"/>
      <w:sz w:val="16"/>
    </w:rPr>
  </w:style>
  <w:style w:type="paragraph" w:customStyle="1" w:styleId="Udenorddeling">
    <w:name w:val="Uden_orddeling"/>
    <w:basedOn w:val="Normal"/>
    <w:link w:val="UdenorddelingTegn"/>
    <w:qFormat/>
    <w:rsid w:val="00AD77C0"/>
    <w:pPr>
      <w:framePr w:hSpace="142" w:wrap="around" w:vAnchor="page" w:hAnchor="page" w:x="9186" w:y="1645"/>
      <w:spacing w:after="130" w:line="276" w:lineRule="auto"/>
      <w:suppressOverlap/>
    </w:pPr>
    <w:rPr>
      <w:rFonts w:ascii="Arial" w:eastAsia="Times New Roman" w:hAnsi="Arial" w:cs="Calibri"/>
      <w:noProof/>
      <w:sz w:val="17"/>
      <w:szCs w:val="24"/>
      <w:lang w:eastAsia="da-DK"/>
    </w:rPr>
  </w:style>
  <w:style w:type="character" w:customStyle="1" w:styleId="UdenorddelingTegn">
    <w:name w:val="Uden_orddeling Tegn"/>
    <w:basedOn w:val="Standardskrifttypeiafsnit"/>
    <w:link w:val="Udenorddeling"/>
    <w:rsid w:val="00AD77C0"/>
    <w:rPr>
      <w:rFonts w:ascii="Arial" w:eastAsia="Times New Roman" w:hAnsi="Arial" w:cs="Calibri"/>
      <w:noProof/>
      <w:sz w:val="17"/>
      <w:szCs w:val="24"/>
      <w:lang w:eastAsia="da-DK"/>
    </w:rPr>
  </w:style>
  <w:style w:type="paragraph" w:customStyle="1" w:styleId="Tabel-Brdtekst">
    <w:name w:val="Tabel - Brødtekst"/>
    <w:basedOn w:val="Normal"/>
    <w:uiPriority w:val="4"/>
    <w:rsid w:val="003D6C8B"/>
    <w:pPr>
      <w:spacing w:before="40" w:after="40" w:line="240" w:lineRule="atLeast"/>
      <w:ind w:left="227" w:right="227"/>
      <w:contextualSpacing/>
    </w:pPr>
    <w:rPr>
      <w:rFonts w:ascii="Arial" w:hAnsi="Arial"/>
      <w:sz w:val="16"/>
      <w:szCs w:val="22"/>
    </w:rPr>
  </w:style>
  <w:style w:type="paragraph" w:styleId="Listeafsnit">
    <w:name w:val="List Paragraph"/>
    <w:basedOn w:val="Normal"/>
    <w:uiPriority w:val="34"/>
    <w:qFormat/>
    <w:rsid w:val="00AD4A91"/>
    <w:pPr>
      <w:ind w:left="720"/>
      <w:contextualSpacing/>
    </w:pPr>
  </w:style>
  <w:style w:type="paragraph" w:styleId="Ingenafstand">
    <w:name w:val="No Spacing"/>
    <w:link w:val="IngenafstandTegn"/>
    <w:uiPriority w:val="1"/>
    <w:qFormat/>
    <w:rsid w:val="002F5D51"/>
    <w:pPr>
      <w:spacing w:line="240" w:lineRule="auto"/>
    </w:pPr>
    <w:rPr>
      <w:rFonts w:asciiTheme="minorHAnsi" w:eastAsiaTheme="minorEastAsia" w:hAnsiTheme="minorHAnsi"/>
      <w:sz w:val="22"/>
      <w:szCs w:val="22"/>
      <w:lang w:eastAsia="da-DK"/>
    </w:rPr>
  </w:style>
  <w:style w:type="character" w:customStyle="1" w:styleId="IngenafstandTegn">
    <w:name w:val="Ingen afstand Tegn"/>
    <w:basedOn w:val="Standardskrifttypeiafsnit"/>
    <w:link w:val="Ingenafstand"/>
    <w:uiPriority w:val="1"/>
    <w:rsid w:val="002F5D51"/>
    <w:rPr>
      <w:rFonts w:asciiTheme="minorHAnsi" w:eastAsiaTheme="minorEastAsia" w:hAnsiTheme="minorHAnsi"/>
      <w:sz w:val="22"/>
      <w:szCs w:val="22"/>
      <w:lang w:eastAsia="da-DK"/>
    </w:rPr>
  </w:style>
  <w:style w:type="character" w:styleId="Kommentarhenvisning">
    <w:name w:val="annotation reference"/>
    <w:basedOn w:val="Standardskrifttypeiafsnit"/>
    <w:uiPriority w:val="99"/>
    <w:semiHidden/>
    <w:unhideWhenUsed/>
    <w:rsid w:val="006F26DC"/>
    <w:rPr>
      <w:sz w:val="16"/>
      <w:szCs w:val="16"/>
    </w:rPr>
  </w:style>
  <w:style w:type="paragraph" w:styleId="Kommentartekst">
    <w:name w:val="annotation text"/>
    <w:basedOn w:val="Normal"/>
    <w:link w:val="KommentartekstTegn"/>
    <w:uiPriority w:val="99"/>
    <w:unhideWhenUsed/>
    <w:rsid w:val="006F26DC"/>
    <w:pPr>
      <w:spacing w:line="240" w:lineRule="auto"/>
    </w:pPr>
    <w:rPr>
      <w:sz w:val="20"/>
      <w:szCs w:val="20"/>
    </w:rPr>
  </w:style>
  <w:style w:type="character" w:customStyle="1" w:styleId="KommentartekstTegn">
    <w:name w:val="Kommentartekst Tegn"/>
    <w:basedOn w:val="Standardskrifttypeiafsnit"/>
    <w:link w:val="Kommentartekst"/>
    <w:uiPriority w:val="99"/>
    <w:rsid w:val="006F26DC"/>
    <w:rPr>
      <w:rFonts w:ascii="Garamond" w:hAnsi="Garamond"/>
      <w:sz w:val="20"/>
      <w:szCs w:val="20"/>
    </w:rPr>
  </w:style>
  <w:style w:type="paragraph" w:styleId="Kommentaremne">
    <w:name w:val="annotation subject"/>
    <w:basedOn w:val="Kommentartekst"/>
    <w:next w:val="Kommentartekst"/>
    <w:link w:val="KommentaremneTegn"/>
    <w:uiPriority w:val="99"/>
    <w:semiHidden/>
    <w:unhideWhenUsed/>
    <w:rsid w:val="006F26DC"/>
    <w:rPr>
      <w:b/>
      <w:bCs/>
    </w:rPr>
  </w:style>
  <w:style w:type="character" w:customStyle="1" w:styleId="KommentaremneTegn">
    <w:name w:val="Kommentaremne Tegn"/>
    <w:basedOn w:val="KommentartekstTegn"/>
    <w:link w:val="Kommentaremne"/>
    <w:uiPriority w:val="99"/>
    <w:semiHidden/>
    <w:rsid w:val="006F26DC"/>
    <w:rPr>
      <w:rFonts w:ascii="Garamond" w:hAnsi="Garamond"/>
      <w:b/>
      <w:bCs/>
      <w:sz w:val="20"/>
      <w:szCs w:val="20"/>
    </w:rPr>
  </w:style>
  <w:style w:type="paragraph" w:styleId="NormalWeb">
    <w:name w:val="Normal (Web)"/>
    <w:basedOn w:val="Normal"/>
    <w:uiPriority w:val="99"/>
    <w:unhideWhenUsed/>
    <w:rsid w:val="004F02A5"/>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customStyle="1" w:styleId="Default">
    <w:name w:val="Default"/>
    <w:rsid w:val="00DE4163"/>
    <w:pPr>
      <w:autoSpaceDE w:val="0"/>
      <w:autoSpaceDN w:val="0"/>
      <w:adjustRightInd w:val="0"/>
      <w:spacing w:line="240" w:lineRule="auto"/>
    </w:pPr>
    <w:rPr>
      <w:rFonts w:ascii="Garamond" w:hAnsi="Garamond" w:cs="Garamond"/>
      <w:color w:val="000000"/>
      <w:sz w:val="24"/>
      <w:szCs w:val="24"/>
    </w:rPr>
  </w:style>
  <w:style w:type="character" w:styleId="Fodnotehenvisning">
    <w:name w:val="footnote reference"/>
    <w:basedOn w:val="Standardskrifttypeiafsnit"/>
    <w:uiPriority w:val="21"/>
    <w:semiHidden/>
    <w:unhideWhenUsed/>
    <w:rsid w:val="00DB7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5353">
      <w:bodyDiv w:val="1"/>
      <w:marLeft w:val="0"/>
      <w:marRight w:val="0"/>
      <w:marTop w:val="0"/>
      <w:marBottom w:val="0"/>
      <w:divBdr>
        <w:top w:val="none" w:sz="0" w:space="0" w:color="auto"/>
        <w:left w:val="none" w:sz="0" w:space="0" w:color="auto"/>
        <w:bottom w:val="none" w:sz="0" w:space="0" w:color="auto"/>
        <w:right w:val="none" w:sz="0" w:space="0" w:color="auto"/>
      </w:divBdr>
    </w:div>
    <w:div w:id="954795062">
      <w:bodyDiv w:val="1"/>
      <w:marLeft w:val="0"/>
      <w:marRight w:val="0"/>
      <w:marTop w:val="0"/>
      <w:marBottom w:val="0"/>
      <w:divBdr>
        <w:top w:val="none" w:sz="0" w:space="0" w:color="auto"/>
        <w:left w:val="none" w:sz="0" w:space="0" w:color="auto"/>
        <w:bottom w:val="none" w:sz="0" w:space="0" w:color="auto"/>
        <w:right w:val="none" w:sz="0" w:space="0" w:color="auto"/>
      </w:divBdr>
    </w:div>
    <w:div w:id="1104226481">
      <w:bodyDiv w:val="1"/>
      <w:marLeft w:val="0"/>
      <w:marRight w:val="0"/>
      <w:marTop w:val="0"/>
      <w:marBottom w:val="0"/>
      <w:divBdr>
        <w:top w:val="none" w:sz="0" w:space="0" w:color="auto"/>
        <w:left w:val="none" w:sz="0" w:space="0" w:color="auto"/>
        <w:bottom w:val="none" w:sz="0" w:space="0" w:color="auto"/>
        <w:right w:val="none" w:sz="0" w:space="0" w:color="auto"/>
      </w:divBdr>
    </w:div>
    <w:div w:id="1941065162">
      <w:bodyDiv w:val="1"/>
      <w:marLeft w:val="0"/>
      <w:marRight w:val="0"/>
      <w:marTop w:val="0"/>
      <w:marBottom w:val="0"/>
      <w:divBdr>
        <w:top w:val="none" w:sz="0" w:space="0" w:color="auto"/>
        <w:left w:val="none" w:sz="0" w:space="0" w:color="auto"/>
        <w:bottom w:val="none" w:sz="0" w:space="0" w:color="auto"/>
        <w:right w:val="none" w:sz="0" w:space="0" w:color="auto"/>
      </w:divBdr>
    </w:div>
    <w:div w:id="19421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19080\AppData\Roaming\Microsoft\Skabeloner\Skatteministeriet%20Grundskabelon.dotm" TargetMode="External"/></Relationships>
</file>

<file path=word/theme/theme1.xml><?xml version="1.0" encoding="utf-8"?>
<a:theme xmlns:a="http://schemas.openxmlformats.org/drawingml/2006/main" name="Office Theme">
  <a:themeElements>
    <a:clrScheme name="Skatteministeriet">
      <a:dk1>
        <a:sysClr val="windowText" lastClr="000000"/>
      </a:dk1>
      <a:lt1>
        <a:sysClr val="window" lastClr="FFFFFF"/>
      </a:lt1>
      <a:dk2>
        <a:srgbClr val="7D7D7D"/>
      </a:dk2>
      <a:lt2>
        <a:srgbClr val="FAF9F9"/>
      </a:lt2>
      <a:accent1>
        <a:srgbClr val="14143C"/>
      </a:accent1>
      <a:accent2>
        <a:srgbClr val="72728A"/>
      </a:accent2>
      <a:accent3>
        <a:srgbClr val="D1C5C3"/>
      </a:accent3>
      <a:accent4>
        <a:srgbClr val="E3DCDB"/>
      </a:accent4>
      <a:accent5>
        <a:srgbClr val="B1DACA"/>
      </a:accent5>
      <a:accent6>
        <a:srgbClr val="D0E9D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CEB6-90D7-466D-BDAC-6FEE8F02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Skatteministeriet Grundskabelon</Template>
  <TotalTime>6</TotalTime>
  <Pages>1</Pages>
  <Words>4496</Words>
  <Characters>27428</Characters>
  <Application>Microsoft Office Word</Application>
  <DocSecurity>0</DocSecurity>
  <Lines>228</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Retningslinjer for sagstilskæring 2016</vt:lpstr>
      <vt:lpstr/>
    </vt:vector>
  </TitlesOfParts>
  <Company>SKAT</Company>
  <LinksUpToDate>false</LinksUpToDate>
  <CharactersWithSpaces>31861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sagstilskæring 2016</dc:title>
  <dc:creator>Sussie Suhr</dc:creator>
  <cp:lastModifiedBy>Sussie Suhr</cp:lastModifiedBy>
  <cp:revision>3</cp:revision>
  <cp:lastPrinted>2016-09-26T12:05:00Z</cp:lastPrinted>
  <dcterms:created xsi:type="dcterms:W3CDTF">2017-12-19T11:48:00Z</dcterms:created>
  <dcterms:modified xsi:type="dcterms:W3CDTF">2017-12-19T11:54:00Z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by">
    <vt:lpwstr>www.skabelondesign.dk</vt:lpwstr>
  </property>
  <property fmtid="{D5CDD505-2E9C-101B-9397-08002B2CF9AE}" pid="3" name="title">
    <vt:lpwstr>Samlet notat (DOK153093188) (DOR153316183)</vt:lpwstr>
  </property>
  <property fmtid="{D5CDD505-2E9C-101B-9397-08002B2CF9AE}" pid="4" name="path">
    <vt:lpwstr>C:\Users\w00605\AppData\Local\Temp\6\Scanjour\Captia\SJ20160517100011387 [DOR153316183].DOCX</vt:lpwstr>
  </property>
  <property fmtid="{D5CDD505-2E9C-101B-9397-08002B2CF9AE}" pid="5" name="command">
    <vt:lpwstr/>
  </property>
</Properties>
</file>